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39CE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67167E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5639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267C34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267C34">
        <w:rPr>
          <w:rFonts w:ascii="Times New Roman" w:hAnsi="Times New Roman" w:cs="Times New Roman"/>
          <w:sz w:val="24"/>
          <w:szCs w:val="24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267C34">
        <w:rPr>
          <w:rFonts w:ascii="Times New Roman" w:hAnsi="Times New Roman" w:cs="Times New Roman"/>
          <w:sz w:val="24"/>
          <w:szCs w:val="24"/>
        </w:rPr>
        <w:t>3980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267C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267C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267C3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FE3488" w:rsidRPr="00FE3488" w:rsidRDefault="0007790E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Измена програма пословања за 2019. годину усвојена је на седници Надзорног одбора 19.06.2019. године  (одлука број: 2131-1/19) , дата је сагласност од стране  СКУПШТИНЕ ОПШТИНЕ ЧАЈЕТИНА 20.06.2019.г. – Решење број 02-66/2019-01.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F23B26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67C34">
        <w:rPr>
          <w:rFonts w:ascii="Times New Roman" w:hAnsi="Times New Roman" w:cs="Times New Roman"/>
          <w:iCs/>
          <w:sz w:val="24"/>
          <w:szCs w:val="24"/>
        </w:rPr>
        <w:t>0</w:t>
      </w:r>
      <w:r w:rsidR="00F23B26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71,44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47,82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прве половине </w:t>
      </w:r>
      <w:r w:rsidR="006F32D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пословне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0321B4">
        <w:rPr>
          <w:rFonts w:ascii="Times New Roman" w:hAnsi="Times New Roman" w:cs="Times New Roman"/>
          <w:iCs/>
          <w:sz w:val="24"/>
          <w:szCs w:val="24"/>
        </w:rPr>
        <w:t>9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97.012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73.843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97.479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39.818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11.204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12.340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13.632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12.771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7.714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467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ово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1.962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578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1.400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7.229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2.627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 из ранијег периода 873 хиљаде динара (корекција обрачуна накнаде за обједињену наплату у 2018.г.)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3.158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почетка израде кварталног извештаја. Напомињемо да 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>су следећи трошкови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које није достављена документација на књижење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процењени и укључени у овај извештај: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>тошкова електричне е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н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ергије за месец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јун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>(1.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>00 хиљада)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. Такође, процењени су и укалкулисани и приходи од камата за део потрошача којима се обрачун камате врши на крају године (1.000 хиљада динара).</w:t>
      </w:r>
    </w:p>
    <w:p w:rsidR="00C16FB8" w:rsidRPr="000B792B" w:rsidRDefault="00AB3BA8" w:rsidP="000B792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другог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813.698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678.089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првој половини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9.године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.2019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18.228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135.609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629.894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31.508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143.869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8.427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6.387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15.396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21.783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6.387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ај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39,53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E8B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19,81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39,08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22,16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14,60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отпремнине (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одлазак у пензију и 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технолошки вишак) остварене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16,94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солидарна помоћ радницима остварена је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34,65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 остале накнаде трошкова запосленим (трошкови за ублажавање неповољног материјалног положаја запослених) остварене су 44,25%, 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дишњем нивоу. </w:t>
      </w:r>
    </w:p>
    <w:p w:rsidR="00DE1AD8" w:rsidRDefault="00DE1AD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првог квартала 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СУБВЕНЦИЈЕ И ОСТАЛИ ПРИХОДИ ИЗ БУЏЕТА</w:t>
      </w:r>
    </w:p>
    <w:p w:rsidR="005E771D" w:rsidRPr="004C168B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431">
        <w:rPr>
          <w:rFonts w:ascii="Times New Roman" w:hAnsi="Times New Roman" w:cs="Times New Roman"/>
          <w:sz w:val="24"/>
          <w:szCs w:val="24"/>
          <w:lang w:val="sr-Cyrl-RS"/>
        </w:rPr>
        <w:t>66.219.181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</w:t>
      </w:r>
      <w:r w:rsidR="000524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="000C45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у пословним књигама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евидентирано  као повећање државног капитала, а у складу са закљученим уговором.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7BB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 xml:space="preserve"> и средства за хуманитарне активности.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47,42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40,31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AE278B" w:rsidRDefault="00AE27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Издатака за хуманитарне активности у овом периоду није било.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кварталу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6115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периоду </w:t>
      </w:r>
      <w:r w:rsidR="005A3C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</w:t>
      </w:r>
      <w:r w:rsidR="0086367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975D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све у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>циљу да се реализуј</w:t>
      </w:r>
      <w:r w:rsidR="0061154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усвојени програм</w:t>
      </w:r>
      <w:r w:rsidR="00DE1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пословања</w:t>
      </w:r>
      <w:r w:rsidR="00DE1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3E" w:rsidRDefault="0075473E" w:rsidP="00F4195D">
      <w:pPr>
        <w:spacing w:after="0" w:line="240" w:lineRule="auto"/>
      </w:pPr>
      <w:r>
        <w:separator/>
      </w:r>
    </w:p>
  </w:endnote>
  <w:endnote w:type="continuationSeparator" w:id="0">
    <w:p w:rsidR="0075473E" w:rsidRDefault="0075473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67E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3E" w:rsidRDefault="0075473E" w:rsidP="00F4195D">
      <w:pPr>
        <w:spacing w:after="0" w:line="240" w:lineRule="auto"/>
      </w:pPr>
      <w:r>
        <w:separator/>
      </w:r>
    </w:p>
  </w:footnote>
  <w:footnote w:type="continuationSeparator" w:id="0">
    <w:p w:rsidR="0075473E" w:rsidRDefault="0075473E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321B4"/>
    <w:rsid w:val="0005131A"/>
    <w:rsid w:val="00052431"/>
    <w:rsid w:val="00064A59"/>
    <w:rsid w:val="0007790E"/>
    <w:rsid w:val="00086F01"/>
    <w:rsid w:val="000A0456"/>
    <w:rsid w:val="000A5C0B"/>
    <w:rsid w:val="000B2857"/>
    <w:rsid w:val="000B792B"/>
    <w:rsid w:val="000B7E8B"/>
    <w:rsid w:val="000C457B"/>
    <w:rsid w:val="000C4F57"/>
    <w:rsid w:val="000D0FEA"/>
    <w:rsid w:val="000F7BD8"/>
    <w:rsid w:val="00102E34"/>
    <w:rsid w:val="001036C7"/>
    <w:rsid w:val="001066C3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37F9"/>
    <w:rsid w:val="001A63B0"/>
    <w:rsid w:val="001B18AD"/>
    <w:rsid w:val="001B7B3F"/>
    <w:rsid w:val="001C1635"/>
    <w:rsid w:val="001D3591"/>
    <w:rsid w:val="001E3CB7"/>
    <w:rsid w:val="001F0B4B"/>
    <w:rsid w:val="001F3CDA"/>
    <w:rsid w:val="0020447D"/>
    <w:rsid w:val="00206B72"/>
    <w:rsid w:val="002136AC"/>
    <w:rsid w:val="00222E19"/>
    <w:rsid w:val="00227B25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D700E"/>
    <w:rsid w:val="002E2315"/>
    <w:rsid w:val="002E4B67"/>
    <w:rsid w:val="002F2A7F"/>
    <w:rsid w:val="002F4B53"/>
    <w:rsid w:val="002F6C1F"/>
    <w:rsid w:val="002F7FA5"/>
    <w:rsid w:val="003052B6"/>
    <w:rsid w:val="00323EDB"/>
    <w:rsid w:val="00332795"/>
    <w:rsid w:val="003435FD"/>
    <w:rsid w:val="00343B19"/>
    <w:rsid w:val="0034694D"/>
    <w:rsid w:val="003548E9"/>
    <w:rsid w:val="00360636"/>
    <w:rsid w:val="0037516B"/>
    <w:rsid w:val="00381955"/>
    <w:rsid w:val="003940F1"/>
    <w:rsid w:val="003A2E7D"/>
    <w:rsid w:val="003B0459"/>
    <w:rsid w:val="003B2D04"/>
    <w:rsid w:val="003D39B5"/>
    <w:rsid w:val="003D5700"/>
    <w:rsid w:val="003F619F"/>
    <w:rsid w:val="00416688"/>
    <w:rsid w:val="00420EB8"/>
    <w:rsid w:val="004406C9"/>
    <w:rsid w:val="004444CC"/>
    <w:rsid w:val="004452F7"/>
    <w:rsid w:val="00447DA8"/>
    <w:rsid w:val="004870AF"/>
    <w:rsid w:val="00491F93"/>
    <w:rsid w:val="004A33B4"/>
    <w:rsid w:val="004C0D21"/>
    <w:rsid w:val="004C168B"/>
    <w:rsid w:val="004D5DB2"/>
    <w:rsid w:val="004F67BE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1542"/>
    <w:rsid w:val="00617E43"/>
    <w:rsid w:val="0062282D"/>
    <w:rsid w:val="00625351"/>
    <w:rsid w:val="00626275"/>
    <w:rsid w:val="00627970"/>
    <w:rsid w:val="00654612"/>
    <w:rsid w:val="00661A94"/>
    <w:rsid w:val="0066227A"/>
    <w:rsid w:val="0067167E"/>
    <w:rsid w:val="00685854"/>
    <w:rsid w:val="00685DC3"/>
    <w:rsid w:val="006868F4"/>
    <w:rsid w:val="006878C1"/>
    <w:rsid w:val="00692620"/>
    <w:rsid w:val="006A06D6"/>
    <w:rsid w:val="006A1A60"/>
    <w:rsid w:val="006A1DCF"/>
    <w:rsid w:val="006B2D63"/>
    <w:rsid w:val="006C33C7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3E67"/>
    <w:rsid w:val="0074558D"/>
    <w:rsid w:val="0075026A"/>
    <w:rsid w:val="00752B33"/>
    <w:rsid w:val="00752CFA"/>
    <w:rsid w:val="0075473E"/>
    <w:rsid w:val="007640DB"/>
    <w:rsid w:val="00766A62"/>
    <w:rsid w:val="007827BB"/>
    <w:rsid w:val="00785345"/>
    <w:rsid w:val="007873C0"/>
    <w:rsid w:val="007A51D4"/>
    <w:rsid w:val="007B5C7D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A8E"/>
    <w:rsid w:val="0085355F"/>
    <w:rsid w:val="00855DA4"/>
    <w:rsid w:val="00863673"/>
    <w:rsid w:val="008A413B"/>
    <w:rsid w:val="008C6581"/>
    <w:rsid w:val="008C7EE0"/>
    <w:rsid w:val="008D1399"/>
    <w:rsid w:val="008D4EFF"/>
    <w:rsid w:val="008D614E"/>
    <w:rsid w:val="008E481C"/>
    <w:rsid w:val="008E73A4"/>
    <w:rsid w:val="008F75F1"/>
    <w:rsid w:val="0090378E"/>
    <w:rsid w:val="00903F42"/>
    <w:rsid w:val="00905C08"/>
    <w:rsid w:val="00910B4E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B22ED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4010B"/>
    <w:rsid w:val="00A42960"/>
    <w:rsid w:val="00A52A1D"/>
    <w:rsid w:val="00A77995"/>
    <w:rsid w:val="00A82507"/>
    <w:rsid w:val="00A82F66"/>
    <w:rsid w:val="00A8793C"/>
    <w:rsid w:val="00A90870"/>
    <w:rsid w:val="00A92D68"/>
    <w:rsid w:val="00AA2383"/>
    <w:rsid w:val="00AB0A43"/>
    <w:rsid w:val="00AB3BA8"/>
    <w:rsid w:val="00AB6875"/>
    <w:rsid w:val="00AC143F"/>
    <w:rsid w:val="00AD2D99"/>
    <w:rsid w:val="00AD340E"/>
    <w:rsid w:val="00AD45BC"/>
    <w:rsid w:val="00AE278B"/>
    <w:rsid w:val="00AF7436"/>
    <w:rsid w:val="00B0725A"/>
    <w:rsid w:val="00B10518"/>
    <w:rsid w:val="00B4124E"/>
    <w:rsid w:val="00B418C9"/>
    <w:rsid w:val="00B44B77"/>
    <w:rsid w:val="00B44D6B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16FB8"/>
    <w:rsid w:val="00C23276"/>
    <w:rsid w:val="00C24ABE"/>
    <w:rsid w:val="00C34CA9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E280D"/>
    <w:rsid w:val="00CE32F3"/>
    <w:rsid w:val="00CE3A34"/>
    <w:rsid w:val="00D20DFE"/>
    <w:rsid w:val="00D26B2E"/>
    <w:rsid w:val="00D27537"/>
    <w:rsid w:val="00D34212"/>
    <w:rsid w:val="00D52BFA"/>
    <w:rsid w:val="00D55834"/>
    <w:rsid w:val="00D621D2"/>
    <w:rsid w:val="00D87F06"/>
    <w:rsid w:val="00D91A2E"/>
    <w:rsid w:val="00D937AC"/>
    <w:rsid w:val="00DA320D"/>
    <w:rsid w:val="00DA5C39"/>
    <w:rsid w:val="00DC3747"/>
    <w:rsid w:val="00DD473D"/>
    <w:rsid w:val="00DE0916"/>
    <w:rsid w:val="00DE0F26"/>
    <w:rsid w:val="00DE1AD8"/>
    <w:rsid w:val="00DF6994"/>
    <w:rsid w:val="00E07019"/>
    <w:rsid w:val="00E203DD"/>
    <w:rsid w:val="00E25524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13230"/>
    <w:rsid w:val="00F13910"/>
    <w:rsid w:val="00F15D57"/>
    <w:rsid w:val="00F2160F"/>
    <w:rsid w:val="00F219AD"/>
    <w:rsid w:val="00F23B26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0B"/>
    <w:rsid w:val="00FE145D"/>
    <w:rsid w:val="00FE3488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FB89-9368-47AF-9101-67DEADA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16</cp:revision>
  <cp:lastPrinted>2018-01-27T15:14:00Z</cp:lastPrinted>
  <dcterms:created xsi:type="dcterms:W3CDTF">2019-04-17T11:41:00Z</dcterms:created>
  <dcterms:modified xsi:type="dcterms:W3CDTF">2019-07-23T10:11:00Z</dcterms:modified>
</cp:coreProperties>
</file>