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Cyrl-RS"/>
        </w:rPr>
      </w:pPr>
      <w:r>
        <w:rPr>
          <w:lang w:val="sr-Cyrl-RS"/>
        </w:rPr>
        <w:t>ЗА 201</w:t>
      </w:r>
      <w:r w:rsidR="009564AF">
        <w:rPr>
          <w:lang w:val="sr-Latn-RS"/>
        </w:rPr>
        <w:t>8</w:t>
      </w:r>
      <w:r>
        <w:rPr>
          <w:lang w:val="sr-Cyrl-RS"/>
        </w:rPr>
        <w:t>. ГОДИНУ</w:t>
      </w:r>
    </w:p>
    <w:p w:rsidR="007E487B" w:rsidRPr="002A4F75" w:rsidRDefault="007E487B" w:rsidP="002A4F75">
      <w:pPr>
        <w:pStyle w:val="NoSpacing"/>
      </w:pPr>
      <w:r>
        <w:rPr>
          <w:lang w:val="sr-Latn-RS"/>
        </w:rPr>
        <w:t xml:space="preserve">                                    </w:t>
      </w:r>
      <w:r w:rsidR="002A4F75">
        <w:rPr>
          <w:lang w:val="sr-Cyrl-RS"/>
        </w:rPr>
        <w:t xml:space="preserve">                        </w:t>
      </w:r>
      <w:r>
        <w:rPr>
          <w:lang w:val="sr-Cyrl-RS"/>
        </w:rPr>
        <w:t xml:space="preserve">    </w:t>
      </w:r>
      <w:r w:rsidR="002A4F75">
        <w:rPr>
          <w:lang w:val="sr-Cyrl-RS"/>
        </w:rPr>
        <w:t>ПРЕЧИШЋЕН ТЕКСТ</w:t>
      </w:r>
      <w:r w:rsidR="002A4F75">
        <w:t xml:space="preserve"> </w:t>
      </w:r>
      <w:r w:rsidR="002A4F75">
        <w:rPr>
          <w:lang w:val="sr-Cyrl-RS"/>
        </w:rPr>
        <w:t xml:space="preserve"> </w:t>
      </w:r>
      <w:r w:rsidR="002A4F75">
        <w:t>I</w:t>
      </w:r>
    </w:p>
    <w:p w:rsidR="00223A11" w:rsidRPr="002A4F75" w:rsidRDefault="002A4F75" w:rsidP="002A4F75">
      <w:pPr>
        <w:pStyle w:val="NoSpacing"/>
        <w:rPr>
          <w:lang w:val="sr-Cyrl-RS"/>
        </w:rPr>
      </w:pPr>
      <w:r>
        <w:t xml:space="preserve">                                                                </w:t>
      </w:r>
      <w:r>
        <w:rPr>
          <w:lang w:val="sr-Cyrl-RS"/>
        </w:rPr>
        <w:t xml:space="preserve"> </w:t>
      </w:r>
      <w:r>
        <w:t xml:space="preserve">  </w:t>
      </w:r>
      <w:r>
        <w:rPr>
          <w:lang w:val="sr-Cyrl-RS"/>
        </w:rPr>
        <w:t>(ПРВА ИЗМЕНА)</w:t>
      </w:r>
    </w:p>
    <w:p w:rsidR="005E1341" w:rsidRDefault="005E1341" w:rsidP="00223A11">
      <w:pPr>
        <w:rPr>
          <w:lang w:val="sr-Cyrl-RS"/>
        </w:rPr>
      </w:pPr>
    </w:p>
    <w:p w:rsidR="005E1341" w:rsidRDefault="005E1341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5101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4740F5">
          <w:rPr>
            <w:b/>
            <w:noProof/>
            <w:webHidden/>
          </w:rPr>
          <w:t>16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РИСТАНОВИЋ МИЛОМИР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ВИЛОТИЈЕВИЋ МАРИЈА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ЂОКИЋ МИРОСЛАВ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РАДЕ ЈОВАНОВИЋ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ТЕХНИЧКИ ДИРЕКТОР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МАЧКАТ И КРИВА РЕКА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ГРАЂЕВИНСКИМ МАШИНАМА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- 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МЕРНОМ ТЕХНИКОМ ГИС ТЕХНОЛОГИЈА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201</w:t>
      </w:r>
      <w:r w:rsidR="00EC551E">
        <w:rPr>
          <w:lang w:val="sr-Cyrl-RS"/>
        </w:rPr>
        <w:t>7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A4039F" w:rsidRDefault="0062702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D619EA" w:rsidRDefault="00D619EA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D619EA" w:rsidRDefault="00D619EA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113,04</w:t>
            </w:r>
          </w:p>
        </w:tc>
      </w:tr>
      <w:tr w:rsidR="00A02C45" w:rsidRPr="00FF15ED" w:rsidTr="00A02C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757817" w:rsidRDefault="00EC551E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84.500.000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84,92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5F64DA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1D2B2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14.300.000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71,50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62702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18.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1D2B2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EC551E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0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83,33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5F64DA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116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43,04</w:t>
            </w:r>
          </w:p>
        </w:tc>
      </w:tr>
      <w:tr w:rsidR="00A02C45" w:rsidRPr="00FF15ED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EC551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B00A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B00A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66,66</w:t>
            </w:r>
          </w:p>
        </w:tc>
      </w:tr>
    </w:tbl>
    <w:p w:rsidR="009333C8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Процена финансијских показатеља за </w:t>
      </w:r>
      <w:r w:rsidR="00DB6970">
        <w:t>2017.</w:t>
      </w:r>
      <w:r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2017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0E4278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0E4278">
        <w:rPr>
          <w:b/>
          <w:lang w:val="sr-Cyrl-RS"/>
        </w:rPr>
        <w:t>Биланс стања на дан 31.12.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године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>Према процени, актива, као вредносни приказ средстава по намени, на дан 31.12.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године износиће </w:t>
      </w:r>
      <w:r w:rsidR="00253459">
        <w:t>561.820.000</w:t>
      </w:r>
      <w:r>
        <w:rPr>
          <w:lang w:val="sr-Cyrl-RS"/>
        </w:rPr>
        <w:t xml:space="preserve"> динара. У оквиру активе процена је да ће стална имовина </w:t>
      </w:r>
      <w:r w:rsidRPr="004F3E41">
        <w:rPr>
          <w:lang w:val="sr-Cyrl-RS"/>
        </w:rPr>
        <w:t xml:space="preserve">учествовати са </w:t>
      </w:r>
      <w:r w:rsidR="00253459">
        <w:t>83</w:t>
      </w:r>
      <w:r w:rsidRPr="004F3E41">
        <w:rPr>
          <w:lang w:val="sr-Cyrl-RS"/>
        </w:rPr>
        <w:t xml:space="preserve">%, а обртна са </w:t>
      </w:r>
      <w:r w:rsidR="00253459">
        <w:t>17</w:t>
      </w:r>
      <w:r w:rsidRPr="004F3E41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 xml:space="preserve">На страни пасиве се процењује учешће капитала од </w:t>
      </w:r>
      <w:r w:rsidR="00253459">
        <w:t>76</w:t>
      </w:r>
      <w:r>
        <w:rPr>
          <w:lang w:val="sr-Cyrl-RS"/>
        </w:rPr>
        <w:t xml:space="preserve">%. Стање обавеза на дан </w:t>
      </w:r>
      <w:r w:rsidRPr="004F3E41">
        <w:rPr>
          <w:lang w:val="sr-Cyrl-RS"/>
        </w:rPr>
        <w:t>31.12.</w:t>
      </w:r>
      <w:r w:rsidR="005050C2">
        <w:rPr>
          <w:lang w:val="sr-Cyrl-RS"/>
        </w:rPr>
        <w:t>201</w:t>
      </w:r>
      <w:r w:rsidR="00DB6970">
        <w:t>7</w:t>
      </w:r>
      <w:r w:rsidRPr="004F3E41">
        <w:rPr>
          <w:lang w:val="sr-Cyrl-RS"/>
        </w:rPr>
        <w:t xml:space="preserve">. године процењује се у износу </w:t>
      </w:r>
      <w:r w:rsidR="00253459">
        <w:t>132.495.000</w:t>
      </w:r>
      <w:r w:rsidRPr="004F3E41">
        <w:rPr>
          <w:lang w:val="sr-Cyrl-RS"/>
        </w:rPr>
        <w:t xml:space="preserve"> динара.</w:t>
      </w:r>
    </w:p>
    <w:p w:rsidR="000E4278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0E4278">
        <w:rPr>
          <w:b/>
          <w:lang w:val="sr-Cyrl-RS"/>
        </w:rPr>
        <w:t>Биланс успеха у периоду 1.1.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до 31.12.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Процена је да ће се пословна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година завршити позитивним финансијским резултатом у износу од </w:t>
      </w:r>
      <w:r w:rsidR="00253459">
        <w:rPr>
          <w:lang w:val="sr-Latn-RS"/>
        </w:rPr>
        <w:t>23.200.000</w:t>
      </w:r>
      <w:r>
        <w:rPr>
          <w:lang w:val="sr-Cyrl-RS"/>
        </w:rPr>
        <w:t xml:space="preserve"> динара</w:t>
      </w:r>
      <w:r w:rsidR="004F3E41">
        <w:rPr>
          <w:lang w:val="sr-Cyrl-RS"/>
        </w:rPr>
        <w:t xml:space="preserve"> пре опорезивања.</w:t>
      </w:r>
    </w:p>
    <w:p w:rsidR="000E4278" w:rsidRPr="000E4278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0E4278">
        <w:rPr>
          <w:b/>
          <w:lang w:val="sr-Cyrl-RS"/>
        </w:rPr>
        <w:t>Расходи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Према процени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>. годину: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Пословни расходи ће се остварити са </w:t>
      </w:r>
      <w:r w:rsidR="00EB4DCF">
        <w:t>76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Финансијски расходи ће се остварити са </w:t>
      </w:r>
      <w:r w:rsidR="00EB4DCF">
        <w:t>66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Остали расходи ће се остварити са </w:t>
      </w:r>
      <w:r w:rsidR="00EB4DCF">
        <w:t>106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Највећи трошкови у структури финансијских трошкова су персонални трошкови и амортизација који чине </w:t>
      </w:r>
      <w:r w:rsidR="00D619EA">
        <w:t>43</w:t>
      </w:r>
      <w:r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Default="00870DAE" w:rsidP="00870DAE">
      <w:pPr>
        <w:rPr>
          <w:lang w:val="sr-Cyrl-RS"/>
        </w:rPr>
      </w:pPr>
      <w:r w:rsidRPr="00870DAE">
        <w:rPr>
          <w:lang w:val="sr-Cyrl-RS"/>
        </w:rPr>
        <w:t xml:space="preserve">Што се тиче прихода, процена је да ће се остварити са </w:t>
      </w:r>
      <w:r w:rsidR="00D619EA">
        <w:t>85</w:t>
      </w:r>
      <w:r w:rsidRPr="00870DAE">
        <w:rPr>
          <w:lang w:val="sr-Cyrl-RS"/>
        </w:rPr>
        <w:t>% у односу на укупно планиране приходе</w:t>
      </w:r>
      <w:r w:rsidR="00E6584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>
        <w:rPr>
          <w:lang w:val="sr-Cyrl-RS"/>
        </w:rPr>
        <w:t>Приход се планира на основу планираних фактурисаних кубика и цене воде</w:t>
      </w:r>
      <w:r w:rsidR="00D619EA">
        <w:t>,</w:t>
      </w:r>
      <w:r w:rsidR="00D619EA">
        <w:rPr>
          <w:lang w:val="sr-Cyrl-RS"/>
        </w:rPr>
        <w:t>као и осталих радова и ангажовања које овавља ово предузеће (грађевински радови, приходи од донација и др.)</w:t>
      </w:r>
      <w:r>
        <w:rPr>
          <w:lang w:val="sr-Cyrl-RS"/>
        </w:rPr>
        <w:t xml:space="preserve">.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lastRenderedPageBreak/>
        <w:t xml:space="preserve">ПЛАНИРАНИ ФИЗИЧКИ ОБИМ АКТИВНОСТИ ЗА </w:t>
      </w:r>
      <w:r w:rsidR="005050C2">
        <w:rPr>
          <w:lang w:val="sr-Cyrl-RS"/>
        </w:rPr>
        <w:t>201</w:t>
      </w:r>
      <w:r w:rsidR="00DB6970">
        <w:t>8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619EA" w:rsidRDefault="00D619E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D619E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101.000.000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22.500.000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22.000.000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C73528" w:rsidRDefault="00C735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120.000.000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Default="00BE5C9B" w:rsidP="00EC6CF0">
      <w:pPr>
        <w:rPr>
          <w:lang w:val="sr-Cyrl-RS"/>
        </w:rPr>
      </w:pP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DB6970">
        <w:t>8</w:t>
      </w:r>
      <w:r w:rsidRPr="0043107C">
        <w:rPr>
          <w:lang w:val="sr-Cyrl-RS"/>
        </w:rPr>
        <w:t xml:space="preserve">. годину планира се фактурисање веће за </w:t>
      </w:r>
      <w:r w:rsidR="00C73528">
        <w:rPr>
          <w:lang w:val="sr-Latn-RS"/>
        </w:rPr>
        <w:t>27</w:t>
      </w:r>
      <w:r w:rsidR="00803138">
        <w:rPr>
          <w:lang w:val="sr-Latn-RS"/>
        </w:rPr>
        <w:t>%</w:t>
      </w:r>
      <w:r w:rsidRPr="00300BA8">
        <w:rPr>
          <w:lang w:val="sr-Cyrl-RS"/>
        </w:rPr>
        <w:t xml:space="preserve"> </w:t>
      </w:r>
      <w:r w:rsidRPr="0043107C">
        <w:rPr>
          <w:lang w:val="sr-Cyrl-RS"/>
        </w:rPr>
        <w:t>у односу на процену остварења</w:t>
      </w:r>
      <w:r w:rsidR="00714D2E">
        <w:rPr>
          <w:lang w:val="sr-Cyrl-RS"/>
        </w:rPr>
        <w:t xml:space="preserve"> </w:t>
      </w: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DB6970">
        <w:t>7</w:t>
      </w:r>
      <w:r w:rsidRPr="0043107C">
        <w:rPr>
          <w:lang w:val="sr-Cyrl-RS"/>
        </w:rPr>
        <w:t xml:space="preserve">. годину, </w:t>
      </w:r>
      <w:r w:rsidR="0043107C" w:rsidRPr="0043107C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43107C" w:rsidRDefault="0043107C" w:rsidP="00EC6CF0">
      <w:pPr>
        <w:rPr>
          <w:lang w:val="sr-Cyrl-RS"/>
        </w:rPr>
      </w:pPr>
      <w:r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>Ресурси са којима предузеће рачуна у наредној години су: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Људски ресурси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Инфраструктура</w:t>
      </w:r>
    </w:p>
    <w:p w:rsidR="008C295C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Некретнине</w:t>
      </w:r>
    </w:p>
    <w:p w:rsidR="00EC6CF0" w:rsidRPr="00B2362C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B2362C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AA1082">
        <w:rPr>
          <w:lang w:val="sr-Cyrl-RS"/>
        </w:rPr>
        <w:t>5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B2362C" w:rsidRDefault="00B2362C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12054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619EA" w:rsidRDefault="00B2362C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65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AA1082" w:rsidRDefault="00AA1082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8127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201</w:t>
      </w:r>
      <w:r w:rsidR="00EC551E">
        <w:rPr>
          <w:lang w:val="sr-Cyrl-RS"/>
        </w:rPr>
        <w:t>8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842018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842018">
        <w:rPr>
          <w:lang w:val="sr-Cyrl-RS"/>
        </w:rPr>
        <w:t xml:space="preserve">Биланс стања за </w:t>
      </w:r>
      <w:r w:rsidR="005050C2" w:rsidRPr="00842018">
        <w:rPr>
          <w:lang w:val="sr-Cyrl-RS"/>
        </w:rPr>
        <w:t>201</w:t>
      </w:r>
      <w:r w:rsidR="00EC551E" w:rsidRPr="00842018">
        <w:rPr>
          <w:lang w:val="sr-Cyrl-RS"/>
        </w:rPr>
        <w:t>8</w:t>
      </w:r>
      <w:r w:rsidRPr="00842018">
        <w:rPr>
          <w:lang w:val="sr-Cyrl-RS"/>
        </w:rPr>
        <w:t>. годину</w:t>
      </w:r>
    </w:p>
    <w:p w:rsidR="00C5291B" w:rsidRPr="00842018" w:rsidRDefault="00C5291B" w:rsidP="00C5291B">
      <w:pPr>
        <w:rPr>
          <w:lang w:val="sr-Cyrl-RS"/>
        </w:rPr>
      </w:pPr>
      <w:r w:rsidRPr="00842018">
        <w:rPr>
          <w:lang w:val="sr-Cyrl-RS"/>
        </w:rPr>
        <w:t>Планирана актива као вредносни приказ средстава по намени на дан 31.12.</w:t>
      </w:r>
      <w:r w:rsidR="005050C2" w:rsidRPr="00842018">
        <w:rPr>
          <w:lang w:val="sr-Cyrl-RS"/>
        </w:rPr>
        <w:t>201</w:t>
      </w:r>
      <w:r w:rsidR="00EC551E" w:rsidRPr="00842018">
        <w:rPr>
          <w:lang w:val="sr-Cyrl-RS"/>
        </w:rPr>
        <w:t>8</w:t>
      </w:r>
      <w:r w:rsidRPr="00842018">
        <w:rPr>
          <w:lang w:val="sr-Cyrl-RS"/>
        </w:rPr>
        <w:t xml:space="preserve">. године износиће </w:t>
      </w:r>
      <w:r w:rsidR="00842018" w:rsidRPr="00842018">
        <w:t>949.180</w:t>
      </w:r>
      <w:r w:rsidR="00871817" w:rsidRPr="00842018">
        <w:t xml:space="preserve"> </w:t>
      </w:r>
      <w:r w:rsidR="00871817" w:rsidRPr="00842018">
        <w:rPr>
          <w:lang w:val="sr-Cyrl-RS"/>
        </w:rPr>
        <w:t>хиљада</w:t>
      </w:r>
      <w:r w:rsidR="00E6584A" w:rsidRPr="00842018">
        <w:rPr>
          <w:lang w:val="sr-Cyrl-RS"/>
        </w:rPr>
        <w:t xml:space="preserve"> </w:t>
      </w:r>
      <w:r w:rsidRPr="00842018">
        <w:rPr>
          <w:lang w:val="sr-Cyrl-RS"/>
        </w:rPr>
        <w:t xml:space="preserve">динара. У оквиру активе план је да ће стална имовина учествовати са </w:t>
      </w:r>
      <w:r w:rsidR="00C73528" w:rsidRPr="00842018">
        <w:rPr>
          <w:lang w:val="sr-Latn-RS"/>
        </w:rPr>
        <w:t>92%</w:t>
      </w:r>
      <w:r w:rsidR="002E25D8" w:rsidRPr="00842018">
        <w:rPr>
          <w:lang w:val="sr-Cyrl-RS"/>
        </w:rPr>
        <w:t xml:space="preserve">, а обртна са </w:t>
      </w:r>
      <w:r w:rsidR="00C73528" w:rsidRPr="00842018">
        <w:rPr>
          <w:lang w:val="sr-Latn-RS"/>
        </w:rPr>
        <w:t>8%</w:t>
      </w:r>
      <w:r w:rsidR="00871817" w:rsidRPr="00842018">
        <w:rPr>
          <w:lang w:val="sr-Cyrl-RS"/>
        </w:rPr>
        <w:t>.</w:t>
      </w:r>
    </w:p>
    <w:p w:rsidR="002E25D8" w:rsidRPr="00C73528" w:rsidRDefault="00C20609" w:rsidP="00C5291B">
      <w:pPr>
        <w:rPr>
          <w:lang w:val="sr-Latn-RS"/>
        </w:rPr>
      </w:pPr>
      <w:r w:rsidRPr="00842018">
        <w:rPr>
          <w:lang w:val="sr-Cyrl-RS"/>
        </w:rPr>
        <w:t xml:space="preserve">На страни пасиве се планира учешће капитала од </w:t>
      </w:r>
      <w:r w:rsidR="00C73528" w:rsidRPr="00842018">
        <w:rPr>
          <w:lang w:val="sr-Latn-RS"/>
        </w:rPr>
        <w:t>7</w:t>
      </w:r>
      <w:r w:rsidR="00842018">
        <w:rPr>
          <w:lang w:val="sr-Latn-RS"/>
        </w:rPr>
        <w:t>7</w:t>
      </w:r>
      <w:r w:rsidR="00C73528" w:rsidRPr="00842018">
        <w:rPr>
          <w:lang w:val="sr-Latn-RS"/>
        </w:rPr>
        <w:t>%</w:t>
      </w:r>
    </w:p>
    <w:p w:rsidR="002E25D8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Биланс успеха 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>
        <w:rPr>
          <w:lang w:val="sr-Cyrl-RS"/>
        </w:rPr>
        <w:t xml:space="preserve">Планира се да се пословна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година заврши позитивним финансијским резултатом</w:t>
      </w:r>
      <w:r w:rsidR="00C73528">
        <w:rPr>
          <w:lang w:val="sr-Latn-RS"/>
        </w:rPr>
        <w:t xml:space="preserve"> </w:t>
      </w:r>
      <w:r w:rsidR="00C73528">
        <w:rPr>
          <w:lang w:val="sr-Cyrl-RS"/>
        </w:rPr>
        <w:t xml:space="preserve">/пре опорезивања/ </w:t>
      </w:r>
      <w:r>
        <w:rPr>
          <w:lang w:val="sr-Cyrl-RS"/>
        </w:rPr>
        <w:t xml:space="preserve"> од </w:t>
      </w:r>
      <w:r w:rsidR="00C73528">
        <w:rPr>
          <w:lang w:val="sr-Cyrl-RS"/>
        </w:rPr>
        <w:t>961.000</w:t>
      </w:r>
      <w:r w:rsidRPr="00C20609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2E25D8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2E25D8">
        <w:rPr>
          <w:b/>
          <w:lang w:val="sr-Cyrl-RS"/>
        </w:rPr>
        <w:t>Приходи</w:t>
      </w:r>
    </w:p>
    <w:p w:rsidR="002E25D8" w:rsidRPr="00871817" w:rsidRDefault="002E25D8" w:rsidP="002E25D8">
      <w:pPr>
        <w:rPr>
          <w:lang w:val="sr-Cyrl-RS"/>
        </w:rPr>
      </w:pPr>
      <w:r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 плани</w:t>
      </w:r>
      <w:r w:rsidR="007644A4">
        <w:rPr>
          <w:lang w:val="sr-Cyrl-RS"/>
        </w:rPr>
        <w:t xml:space="preserve">рају се укупни приходи </w:t>
      </w:r>
      <w:r w:rsidR="00D33568">
        <w:rPr>
          <w:lang w:val="sr-Cyrl-RS"/>
        </w:rPr>
        <w:t>већи</w:t>
      </w:r>
      <w:r w:rsidR="007644A4">
        <w:rPr>
          <w:lang w:val="sr-Cyrl-RS"/>
        </w:rPr>
        <w:t xml:space="preserve"> за </w:t>
      </w:r>
      <w:r w:rsidR="002A4F75">
        <w:rPr>
          <w:lang w:val="sr-Cyrl-RS"/>
        </w:rPr>
        <w:t>12,60</w:t>
      </w:r>
      <w:r>
        <w:rPr>
          <w:lang w:val="sr-Cyrl-RS"/>
        </w:rPr>
        <w:t xml:space="preserve">% у односу на планиране приходе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годину, а у односу на процену су повећани за </w:t>
      </w:r>
      <w:r w:rsidR="002A4F75">
        <w:rPr>
          <w:lang w:val="sr-Cyrl-RS"/>
        </w:rPr>
        <w:t>32,82</w:t>
      </w:r>
      <w:r w:rsidR="00871817">
        <w:rPr>
          <w:lang w:val="sr-Cyrl-RS"/>
        </w:rPr>
        <w:t>%.</w:t>
      </w:r>
    </w:p>
    <w:p w:rsidR="002E25D8" w:rsidRDefault="002E25D8" w:rsidP="002E25D8">
      <w:pPr>
        <w:rPr>
          <w:lang w:val="sr-Cyrl-RS"/>
        </w:rPr>
      </w:pPr>
      <w:r w:rsidRPr="0051264C">
        <w:rPr>
          <w:lang w:val="sr-Cyrl-RS"/>
        </w:rPr>
        <w:t>У структури прихода највећи приход се остварује од основне делатности</w:t>
      </w:r>
      <w:r w:rsidR="004B4404" w:rsidRPr="0051264C">
        <w:rPr>
          <w:lang w:val="sr-Cyrl-RS"/>
        </w:rPr>
        <w:t xml:space="preserve"> и то </w:t>
      </w:r>
      <w:r w:rsidR="0051264C">
        <w:rPr>
          <w:lang w:val="sr-Cyrl-RS"/>
        </w:rPr>
        <w:t>49,29</w:t>
      </w:r>
      <w:r w:rsidRPr="0051264C">
        <w:rPr>
          <w:lang w:val="sr-Cyrl-RS"/>
        </w:rPr>
        <w:t>%.</w:t>
      </w:r>
      <w:r w:rsidR="007644A4" w:rsidRPr="0051264C">
        <w:rPr>
          <w:lang w:val="sr-Cyrl-RS"/>
        </w:rPr>
        <w:t xml:space="preserve"> Приходом од основних делатности покрива се </w:t>
      </w:r>
      <w:r w:rsidR="0051264C">
        <w:rPr>
          <w:lang w:val="sr-Cyrl-RS"/>
        </w:rPr>
        <w:t>49,42</w:t>
      </w:r>
      <w:r w:rsidR="007644A4" w:rsidRPr="0051264C">
        <w:rPr>
          <w:lang w:val="sr-Cyrl-RS"/>
        </w:rPr>
        <w:t xml:space="preserve">% укупних расхода, односно </w:t>
      </w:r>
      <w:r w:rsidR="0051264C">
        <w:rPr>
          <w:lang w:val="sr-Cyrl-RS"/>
        </w:rPr>
        <w:t>51,89</w:t>
      </w:r>
      <w:r w:rsidR="007644A4" w:rsidRPr="0051264C">
        <w:rPr>
          <w:lang w:val="sr-Cyrl-RS"/>
        </w:rPr>
        <w:t>% пословних расхода.</w:t>
      </w:r>
    </w:p>
    <w:p w:rsidR="007644A4" w:rsidRPr="004F4B97" w:rsidRDefault="007644A4" w:rsidP="002E25D8">
      <w:r>
        <w:rPr>
          <w:lang w:val="sr-Cyrl-RS"/>
        </w:rPr>
        <w:t>Приходи од премија, субвенција и других државних давања</w:t>
      </w:r>
      <w:r w:rsidR="008B48B4">
        <w:rPr>
          <w:lang w:val="sr-Cyrl-RS"/>
        </w:rPr>
        <w:t xml:space="preserve"> и условљених донација</w:t>
      </w:r>
      <w:r>
        <w:rPr>
          <w:lang w:val="sr-Cyrl-RS"/>
        </w:rPr>
        <w:t xml:space="preserve"> планира</w:t>
      </w:r>
      <w:r w:rsidR="00C73528">
        <w:rPr>
          <w:lang w:val="sr-Cyrl-RS"/>
        </w:rPr>
        <w:t>ни</w:t>
      </w:r>
      <w:r>
        <w:rPr>
          <w:lang w:val="sr-Cyrl-RS"/>
        </w:rPr>
        <w:t xml:space="preserve"> с</w:t>
      </w:r>
      <w:r w:rsidR="00C73528">
        <w:rPr>
          <w:lang w:val="sr-Cyrl-RS"/>
        </w:rPr>
        <w:t>у</w:t>
      </w:r>
      <w:r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>
        <w:rPr>
          <w:lang w:val="sr-Cyrl-RS"/>
        </w:rPr>
        <w:t xml:space="preserve">, пре </w:t>
      </w:r>
      <w:r w:rsidR="005050C2">
        <w:rPr>
          <w:lang w:val="sr-Cyrl-RS"/>
        </w:rPr>
        <w:t>201</w:t>
      </w:r>
      <w:r w:rsidR="004F4B97">
        <w:t>4</w:t>
      </w:r>
      <w:r w:rsidR="008B48B4">
        <w:rPr>
          <w:lang w:val="sr-Cyrl-RS"/>
        </w:rPr>
        <w:t xml:space="preserve">. </w:t>
      </w:r>
      <w:r w:rsidR="00C73528">
        <w:rPr>
          <w:lang w:val="sr-Cyrl-RS"/>
        </w:rPr>
        <w:t>г</w:t>
      </w:r>
      <w:r w:rsidR="008B48B4">
        <w:rPr>
          <w:lang w:val="sr-Cyrl-RS"/>
        </w:rPr>
        <w:t>одине</w:t>
      </w:r>
      <w:r w:rsidR="00C73528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0"/>
        <w:gridCol w:w="1019"/>
        <w:gridCol w:w="1217"/>
        <w:gridCol w:w="1260"/>
        <w:gridCol w:w="1260"/>
        <w:gridCol w:w="867"/>
        <w:gridCol w:w="893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75646" w:rsidRDefault="008E0250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118,64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4327A" w:rsidRDefault="00041721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B0129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145,83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04172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82,72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127,27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116.150.000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7609FB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71817" w:rsidRDefault="00041721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43,04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288,38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9671FD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C544E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E0250" w:rsidRDefault="002A4F75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</w:t>
            </w:r>
            <w:r w:rsidR="00B0129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106,34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179,10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619E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A704C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D240B6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1244,44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2A4F7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2A4F7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A4F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77,77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128,57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121,21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72,94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145,16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78,18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151,16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379F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184,21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F45B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F45B3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93,75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F45B3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324.385.000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7609FB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</w:t>
            </w:r>
            <w:r w:rsidR="007609FB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3A704C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240B6" w:rsidRDefault="00B0129F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2A4F75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65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2A4F75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260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79184B" w:rsidRDefault="00BD6F65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84,77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2A4F75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32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,</w:t>
            </w:r>
            <w:r w:rsidR="002A4F75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82</w:t>
            </w:r>
          </w:p>
        </w:tc>
      </w:tr>
    </w:tbl>
    <w:p w:rsidR="004B4404" w:rsidRPr="004B4404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4B4404">
        <w:rPr>
          <w:b/>
          <w:lang w:val="sr-Cyrl-RS"/>
        </w:rPr>
        <w:t>Расходи</w:t>
      </w:r>
    </w:p>
    <w:p w:rsidR="004B4404" w:rsidRDefault="004B4404" w:rsidP="002E25D8">
      <w:pPr>
        <w:rPr>
          <w:lang w:val="sr-Cyrl-RS"/>
        </w:rPr>
      </w:pPr>
      <w:r>
        <w:rPr>
          <w:lang w:val="sr-Cyrl-RS"/>
        </w:rPr>
        <w:t>На страни р</w:t>
      </w:r>
      <w:r w:rsidR="007644A4">
        <w:rPr>
          <w:lang w:val="sr-Cyrl-RS"/>
        </w:rPr>
        <w:t xml:space="preserve">асхода планира се </w:t>
      </w:r>
      <w:r w:rsidR="00D33568">
        <w:rPr>
          <w:lang w:val="sr-Cyrl-RS"/>
        </w:rPr>
        <w:t>повећање</w:t>
      </w:r>
      <w:r w:rsidR="007644A4">
        <w:rPr>
          <w:lang w:val="sr-Cyrl-RS"/>
        </w:rPr>
        <w:t xml:space="preserve"> од </w:t>
      </w:r>
      <w:r w:rsidR="0051264C">
        <w:rPr>
          <w:lang w:val="sr-Cyrl-RS"/>
        </w:rPr>
        <w:t>12,65</w:t>
      </w:r>
      <w:r w:rsidRPr="006C6489">
        <w:rPr>
          <w:lang w:val="sr-Cyrl-RS"/>
        </w:rPr>
        <w:t xml:space="preserve">% </w:t>
      </w:r>
      <w:r>
        <w:rPr>
          <w:lang w:val="sr-Cyrl-RS"/>
        </w:rPr>
        <w:t xml:space="preserve">у односу на план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</w:t>
      </w:r>
      <w:r w:rsidR="00DB6970">
        <w:rPr>
          <w:lang w:val="sr-Cyrl-RS"/>
        </w:rPr>
        <w:t>г</w:t>
      </w:r>
      <w:r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>
        <w:rPr>
          <w:lang w:val="sr-Cyrl-RS"/>
        </w:rPr>
        <w:t xml:space="preserve">Због отварања тржишта електричне енергије у 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>
        <w:rPr>
          <w:lang w:val="sr-Cyrl-RS"/>
        </w:rPr>
        <w:t xml:space="preserve">. </w:t>
      </w:r>
      <w:r w:rsidR="00F75646">
        <w:rPr>
          <w:lang w:val="sr-Cyrl-RS"/>
        </w:rPr>
        <w:t>г</w:t>
      </w:r>
      <w:r w:rsidR="00817620">
        <w:rPr>
          <w:lang w:val="sr-Cyrl-RS"/>
        </w:rPr>
        <w:t>одини</w:t>
      </w:r>
      <w:r>
        <w:rPr>
          <w:lang w:val="sr-Cyrl-RS"/>
        </w:rPr>
        <w:t xml:space="preserve">, планира се повећање трошкова електричне енергија за око </w:t>
      </w:r>
      <w:r w:rsidR="00B95819">
        <w:rPr>
          <w:lang w:val="sr-Cyrl-RS"/>
        </w:rPr>
        <w:t>4</w:t>
      </w:r>
      <w:r w:rsidR="00CE45AC">
        <w:rPr>
          <w:lang w:val="sr-Cyrl-RS"/>
        </w:rPr>
        <w:t>.000.000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6C6489">
        <w:t xml:space="preserve"> </w:t>
      </w:r>
      <w:r w:rsidR="006C6489">
        <w:rPr>
          <w:lang w:val="sr-Cyrl-RS"/>
        </w:rPr>
        <w:t>у односу на процену.</w:t>
      </w:r>
      <w:r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6035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104.060.000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105.517.000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234,48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7609F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2.3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284DF3" w:rsidP="004B21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  <w:r w:rsidR="004B21F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01A62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215,21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4B21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  <w:r w:rsidR="004B21F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98,21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11.350.000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145,51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79.875.000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73.875.000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110,26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14.298.000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13.224.000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110,20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110,90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051A1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2.212.000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10B7C" w:rsidP="00F10B7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212,47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10B7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6036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</w:t>
            </w:r>
            <w:r w:rsidR="0032103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101,60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9B641E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98,42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B21F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B21F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266,66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91,30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слуга на ископима – ручни и машински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CE45A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8.550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99,43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B21FB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122,14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11.510.000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29.130</w:t>
            </w:r>
            <w:r w:rsidR="00284DF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B21F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264,81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7609FB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="004B21F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3.940.000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74,07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0DBC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5.165.000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B21FB" w:rsidP="00947FE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7.860.000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0C263B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157,20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</w:t>
            </w:r>
            <w:r w:rsidR="00E8097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80978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133,75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E80978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A0579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8097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9B641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D03B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04172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</w:t>
            </w:r>
            <w:r w:rsidR="00A0579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1632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Губици од продаје осн.средст.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323.388.000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7E4192" w:rsidP="00D03B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251.800.000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E80978" w:rsidP="00041721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364.299.000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E106BD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77,86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E80978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144,67</w:t>
            </w:r>
          </w:p>
        </w:tc>
      </w:tr>
    </w:tbl>
    <w:p w:rsidR="004B4404" w:rsidRPr="00842018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842018">
        <w:rPr>
          <w:lang w:val="sr-Cyrl-RS"/>
        </w:rPr>
        <w:t>Извештај о токовима готовине</w:t>
      </w:r>
    </w:p>
    <w:p w:rsidR="00D07D2D" w:rsidRPr="00842018" w:rsidRDefault="00817620" w:rsidP="00D07D2D">
      <w:pPr>
        <w:rPr>
          <w:lang w:val="sr-Latn-RS"/>
        </w:rPr>
      </w:pPr>
      <w:r w:rsidRPr="00842018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842018">
        <w:rPr>
          <w:lang w:val="sr-Cyrl-RS"/>
        </w:rPr>
        <w:t>.</w:t>
      </w:r>
    </w:p>
    <w:p w:rsidR="00C20609" w:rsidRPr="00842018" w:rsidRDefault="00C20609" w:rsidP="00D07D2D">
      <w:pPr>
        <w:rPr>
          <w:lang w:val="sr-Latn-RS"/>
        </w:rPr>
      </w:pPr>
      <w:r w:rsidRPr="00842018">
        <w:rPr>
          <w:lang w:val="sr-Cyrl-RS"/>
        </w:rPr>
        <w:t xml:space="preserve">За </w:t>
      </w:r>
      <w:r w:rsidR="005050C2" w:rsidRPr="00842018">
        <w:rPr>
          <w:lang w:val="sr-Cyrl-RS"/>
        </w:rPr>
        <w:t>201</w:t>
      </w:r>
      <w:r w:rsidR="00DB6970" w:rsidRPr="00842018">
        <w:rPr>
          <w:lang w:val="sr-Cyrl-RS"/>
        </w:rPr>
        <w:t>8</w:t>
      </w:r>
      <w:r w:rsidRPr="00842018">
        <w:rPr>
          <w:lang w:val="sr-Cyrl-RS"/>
        </w:rPr>
        <w:t xml:space="preserve">. годину планира се укупан прилив готовине у износу од </w:t>
      </w:r>
      <w:r w:rsidR="00842018">
        <w:t>836.180</w:t>
      </w:r>
      <w:r w:rsidR="00FD073A" w:rsidRPr="00842018">
        <w:rPr>
          <w:lang w:val="sr-Cyrl-RS"/>
        </w:rPr>
        <w:t xml:space="preserve"> хиљада </w:t>
      </w:r>
      <w:r w:rsidRPr="00842018">
        <w:rPr>
          <w:lang w:val="sr-Cyrl-RS"/>
        </w:rPr>
        <w:t xml:space="preserve">динара и укупан одлив у износу од </w:t>
      </w:r>
      <w:r w:rsidR="00842018">
        <w:t>834.380</w:t>
      </w:r>
      <w:r w:rsidR="00FD073A" w:rsidRPr="00842018">
        <w:rPr>
          <w:lang w:val="sr-Cyrl-RS"/>
        </w:rPr>
        <w:t xml:space="preserve"> хиљада </w:t>
      </w:r>
      <w:r w:rsidR="00E6584A" w:rsidRPr="00842018">
        <w:rPr>
          <w:lang w:val="sr-Cyrl-RS"/>
        </w:rPr>
        <w:t xml:space="preserve"> </w:t>
      </w:r>
      <w:r w:rsidRPr="00842018">
        <w:rPr>
          <w:lang w:val="sr-Cyrl-RS"/>
        </w:rPr>
        <w:t>динара.</w:t>
      </w:r>
    </w:p>
    <w:p w:rsidR="00C20609" w:rsidRPr="00842018" w:rsidRDefault="00C20609" w:rsidP="002E25D8">
      <w:pPr>
        <w:rPr>
          <w:lang w:val="sr-Cyrl-RS"/>
        </w:rPr>
      </w:pPr>
      <w:r w:rsidRPr="00842018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B95819" w:rsidRPr="00842018">
        <w:rPr>
          <w:lang w:val="sr-Cyrl-RS"/>
        </w:rPr>
        <w:t>9</w:t>
      </w:r>
      <w:r w:rsidRPr="00842018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842018">
        <w:rPr>
          <w:lang w:val="sr-Cyrl-RS"/>
        </w:rPr>
        <w:t xml:space="preserve">Стање на рачуну на крају пословне </w:t>
      </w:r>
      <w:r w:rsidR="00811DFA" w:rsidRPr="00842018">
        <w:rPr>
          <w:lang w:val="sr-Cyrl-RS"/>
        </w:rPr>
        <w:t>201</w:t>
      </w:r>
      <w:r w:rsidR="00DB6970" w:rsidRPr="00842018">
        <w:rPr>
          <w:lang w:val="sr-Cyrl-RS"/>
        </w:rPr>
        <w:t>8</w:t>
      </w:r>
      <w:r w:rsidRPr="00842018">
        <w:rPr>
          <w:color w:val="C00000"/>
          <w:lang w:val="sr-Cyrl-RS"/>
        </w:rPr>
        <w:t>.</w:t>
      </w:r>
      <w:r w:rsidRPr="00842018">
        <w:rPr>
          <w:lang w:val="sr-Cyrl-RS"/>
        </w:rPr>
        <w:t xml:space="preserve"> године планира се у износу од </w:t>
      </w:r>
      <w:r w:rsidR="00B95819" w:rsidRPr="00842018">
        <w:rPr>
          <w:lang w:val="sr-Cyrl-RS"/>
        </w:rPr>
        <w:t>2.800.000</w:t>
      </w:r>
      <w:r w:rsidR="006C35A4" w:rsidRPr="00842018">
        <w:rPr>
          <w:lang w:val="sr-Cyrl-RS"/>
        </w:rPr>
        <w:t xml:space="preserve"> </w:t>
      </w:r>
      <w:r w:rsidRPr="00842018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DB6970">
        <w:rPr>
          <w:lang w:val="sr-Cyrl-RS"/>
        </w:rPr>
        <w:t>7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85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B2362C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гласник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>
        <w:rPr>
          <w:lang w:val="sr-Cyrl-RS"/>
        </w:rPr>
        <w:t xml:space="preserve">У оквиру стручног усавршавања постојећих кадрова за 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>
        <w:rPr>
          <w:lang w:val="sr-Cyrl-RS"/>
        </w:rPr>
        <w:t xml:space="preserve">. годину, планира се </w:t>
      </w:r>
      <w:r w:rsidR="00CD394D">
        <w:rPr>
          <w:lang w:val="sr-Cyrl-RS"/>
        </w:rPr>
        <w:t xml:space="preserve">редовно присуство семинарима  у сврху правилне примене законских прописа </w:t>
      </w:r>
      <w:r>
        <w:rPr>
          <w:lang w:val="sr-Cyrl-RS"/>
        </w:rPr>
        <w:t>. За ове потребе је планир</w:t>
      </w:r>
      <w:r w:rsidR="006C460B">
        <w:rPr>
          <w:lang w:val="sr-Cyrl-RS"/>
        </w:rPr>
        <w:t xml:space="preserve">ано </w:t>
      </w:r>
      <w:r w:rsidR="00CE45AC">
        <w:rPr>
          <w:lang w:val="sr-Cyrl-RS"/>
        </w:rPr>
        <w:t>1.100.000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B2362C">
        <w:t>7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5F64DA">
        <w:rPr>
          <w:lang w:val="sr-Latn-RS"/>
        </w:rPr>
        <w:t>7</w:t>
      </w:r>
      <w:r>
        <w:rPr>
          <w:lang w:val="sr-Cyrl-RS"/>
        </w:rPr>
        <w:t xml:space="preserve">. години и план зарада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8</w:t>
      </w:r>
      <w:r>
        <w:rPr>
          <w:lang w:val="sr-Cyrl-RS"/>
        </w:rPr>
        <w:t>. годину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 xml:space="preserve">Процењене бруто зараде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7</w:t>
      </w:r>
      <w:r w:rsidRPr="0065333A">
        <w:rPr>
          <w:lang w:val="sr-Cyrl-RS"/>
        </w:rPr>
        <w:t xml:space="preserve">. годину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0A7D0A">
        <w:rPr>
          <w:lang w:val="sr-Cyrl-RS"/>
        </w:rPr>
        <w:t>67.000.000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10% </w:t>
      </w:r>
      <w:r w:rsidR="00CD394D">
        <w:rPr>
          <w:lang w:val="sr-Cyrl-RS"/>
        </w:rPr>
        <w:t>.</w:t>
      </w:r>
    </w:p>
    <w:p w:rsidR="009C0523" w:rsidRDefault="009C0523" w:rsidP="00DA0075">
      <w:pPr>
        <w:rPr>
          <w:lang w:val="sr-Latn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201</w:t>
      </w:r>
      <w:r w:rsidR="00B2362C">
        <w:rPr>
          <w:lang w:val="sr-Cyrl-RS"/>
        </w:rPr>
        <w:t>8</w:t>
      </w:r>
      <w:r w:rsidRPr="00B2362C">
        <w:rPr>
          <w:lang w:val="sr-Cyrl-RS"/>
        </w:rPr>
        <w:t xml:space="preserve">. годину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B2362C">
        <w:t>7</w:t>
      </w:r>
      <w:r w:rsidR="00CE0AE4" w:rsidRPr="00B2362C">
        <w:rPr>
          <w:lang w:val="sr-Cyrl-RS"/>
        </w:rPr>
        <w:t xml:space="preserve">. </w:t>
      </w:r>
      <w:r w:rsidR="00B2362C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 xml:space="preserve">број запослених планиран за 2018. годину, </w:t>
      </w:r>
      <w:r w:rsidRPr="00B2362C">
        <w:rPr>
          <w:lang w:val="sr-Cyrl-RS"/>
        </w:rPr>
        <w:t xml:space="preserve"> </w:t>
      </w:r>
      <w:r w:rsidR="00811DFA" w:rsidRPr="00B2362C">
        <w:rPr>
          <w:lang w:val="sr-Cyrl-RS"/>
        </w:rPr>
        <w:t xml:space="preserve">која </w:t>
      </w:r>
      <w:r w:rsidR="00B2362C">
        <w:rPr>
          <w:lang w:val="sr-Cyrl-RS"/>
        </w:rPr>
        <w:t>је</w:t>
      </w:r>
      <w:r w:rsidR="00CE0AE4" w:rsidRPr="00B2362C">
        <w:rPr>
          <w:lang w:val="sr-Cyrl-RS"/>
        </w:rPr>
        <w:t xml:space="preserve"> </w:t>
      </w:r>
      <w:r w:rsidR="00B2362C">
        <w:rPr>
          <w:lang w:val="sr-Cyrl-RS"/>
        </w:rPr>
        <w:t>умањена због смањења броја запослених у 2018.г. у односу на план 2017.г.</w:t>
      </w:r>
      <w:r w:rsidR="00811DFA" w:rsidRPr="00B2362C">
        <w:rPr>
          <w:lang w:val="sr-Cyrl-RS"/>
        </w:rPr>
        <w:t xml:space="preserve"> што  износи 7</w:t>
      </w:r>
      <w:r w:rsidR="00B2362C">
        <w:rPr>
          <w:lang w:val="sr-Cyrl-RS"/>
        </w:rPr>
        <w:t>3</w:t>
      </w:r>
      <w:r w:rsidR="00811DFA" w:rsidRPr="00B2362C">
        <w:rPr>
          <w:lang w:val="sr-Cyrl-RS"/>
        </w:rPr>
        <w:t xml:space="preserve">.875.000 (Бруто </w:t>
      </w:r>
      <w:r w:rsidR="00811DFA" w:rsidRPr="00B2362C">
        <w:rPr>
          <w:lang w:val="sr-Latn-RS"/>
        </w:rPr>
        <w:t>I).</w:t>
      </w:r>
      <w:r w:rsidR="00C65E0F" w:rsidRPr="00B2362C">
        <w:rPr>
          <w:lang w:val="sr-Cyrl-RS"/>
        </w:rPr>
        <w:t xml:space="preserve"> </w:t>
      </w:r>
      <w:r w:rsidRPr="00B2362C">
        <w:rPr>
          <w:lang w:val="sr-Cyrl-RS"/>
        </w:rPr>
        <w:t>Укупан планиран износ за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зараде за </w:t>
      </w:r>
      <w:r w:rsidR="005050C2" w:rsidRPr="00B2362C">
        <w:rPr>
          <w:lang w:val="sr-Cyrl-RS"/>
        </w:rPr>
        <w:t>201</w:t>
      </w:r>
      <w:r w:rsidR="00B2362C">
        <w:rPr>
          <w:lang w:val="sr-Cyrl-RS"/>
        </w:rPr>
        <w:t>8</w:t>
      </w:r>
      <w:r w:rsidRPr="00B2362C">
        <w:rPr>
          <w:lang w:val="sr-Cyrl-RS"/>
        </w:rPr>
        <w:t xml:space="preserve">. годину је </w:t>
      </w:r>
      <w:r w:rsidR="00B2362C">
        <w:rPr>
          <w:lang w:val="sr-Cyrl-RS"/>
        </w:rPr>
        <w:t>93.199</w:t>
      </w:r>
      <w:r w:rsidR="00CE0AE4" w:rsidRPr="00B2362C">
        <w:rPr>
          <w:lang w:val="sr-Cyrl-RS"/>
        </w:rPr>
        <w:t>.000,00</w:t>
      </w:r>
      <w:r w:rsidRPr="00B2362C">
        <w:rPr>
          <w:lang w:val="sr-Cyrl-RS"/>
        </w:rPr>
        <w:t xml:space="preserve"> динара</w:t>
      </w:r>
      <w:r w:rsidR="00E11D2F" w:rsidRPr="00B2362C">
        <w:rPr>
          <w:lang w:val="sr-Cyrl-RS"/>
        </w:rPr>
        <w:t xml:space="preserve">, пре примене Закона о умањењу, а по умањењу износи </w:t>
      </w:r>
      <w:r w:rsidR="00B2362C">
        <w:rPr>
          <w:lang w:val="sr-Cyrl-RS"/>
        </w:rPr>
        <w:t>87.099</w:t>
      </w:r>
      <w:r w:rsidR="00CE0AE4" w:rsidRPr="00B2362C">
        <w:rPr>
          <w:lang w:val="sr-Cyrl-RS"/>
        </w:rPr>
        <w:t>.000,00</w:t>
      </w:r>
      <w:r w:rsidR="00E11D2F" w:rsidRPr="00B2362C">
        <w:rPr>
          <w:lang w:val="sr-Cyrl-RS"/>
        </w:rPr>
        <w:t xml:space="preserve"> динара. Износ уплате у буџет Републике Србије износи </w:t>
      </w:r>
      <w:r w:rsidR="008566D6" w:rsidRPr="00B2362C">
        <w:rPr>
          <w:lang w:val="sr-Cyrl-RS"/>
        </w:rPr>
        <w:t>6.</w:t>
      </w:r>
      <w:r w:rsidR="00B2362C">
        <w:rPr>
          <w:lang w:val="sr-Cyrl-RS"/>
        </w:rPr>
        <w:t>1</w:t>
      </w:r>
      <w:r w:rsidR="008566D6" w:rsidRPr="00B2362C">
        <w:rPr>
          <w:lang w:val="sr-Cyrl-RS"/>
        </w:rPr>
        <w:t>00.000,00</w:t>
      </w:r>
      <w:r w:rsidR="00E11D2F" w:rsidRPr="00B2362C">
        <w:rPr>
          <w:lang w:val="sr-Cyrl-RS"/>
        </w:rPr>
        <w:t xml:space="preserve"> динара.</w:t>
      </w:r>
    </w:p>
    <w:p w:rsidR="006A3278" w:rsidRPr="008F6961" w:rsidRDefault="006A3278" w:rsidP="008F6961">
      <w:pPr>
        <w:ind w:firstLine="0"/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2C7CCA" w:rsidRDefault="006F32DF" w:rsidP="00AA617F">
      <w:pPr>
        <w:rPr>
          <w:lang w:val="sr-Latn-RS"/>
        </w:rPr>
      </w:pPr>
      <w:r>
        <w:rPr>
          <w:lang w:val="sr-Cyrl-RS"/>
        </w:rPr>
        <w:t xml:space="preserve">За покриће инвестиција из сопствених средстава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8</w:t>
      </w:r>
      <w:r>
        <w:rPr>
          <w:lang w:val="sr-Cyrl-RS"/>
        </w:rPr>
        <w:t xml:space="preserve">. годину расподелом очекиваног наплаћеног прихода преостаје </w:t>
      </w:r>
      <w:r w:rsidR="003614BB">
        <w:rPr>
          <w:lang w:val="sr-Cyrl-RS"/>
        </w:rPr>
        <w:t>19.363.600,00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FC16F5">
        <w:rPr>
          <w:lang w:val="sr-Cyrl-RS"/>
        </w:rPr>
        <w:t>.</w:t>
      </w:r>
    </w:p>
    <w:p w:rsidR="00AA617F" w:rsidRPr="00AA617F" w:rsidRDefault="00AA617F" w:rsidP="00AA617F">
      <w:pPr>
        <w:rPr>
          <w:lang w:val="sr-Latn-RS"/>
        </w:rPr>
      </w:pPr>
    </w:p>
    <w:p w:rsidR="006A3278" w:rsidRPr="00710861" w:rsidRDefault="00FC16F5" w:rsidP="006A3278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710861">
        <w:rPr>
          <w:b/>
          <w:lang w:val="sr-Cyrl-RS"/>
        </w:rPr>
        <w:t>План инвестиционих улагања</w:t>
      </w:r>
      <w:r w:rsidR="003A4EA0" w:rsidRPr="00710861">
        <w:rPr>
          <w:b/>
          <w:lang w:val="sr-Cyrl-RS"/>
        </w:rPr>
        <w:t xml:space="preserve"> </w:t>
      </w:r>
      <w:r w:rsidR="00710861">
        <w:rPr>
          <w:b/>
          <w:lang w:val="sr-Cyrl-RS"/>
        </w:rPr>
        <w:t>:</w:t>
      </w:r>
    </w:p>
    <w:p w:rsidR="002C7CCA" w:rsidRDefault="002C7CCA" w:rsidP="006A3278">
      <w:pPr>
        <w:spacing w:before="240"/>
        <w:rPr>
          <w:b/>
          <w:lang w:val="sr-Cyrl-RS"/>
        </w:rPr>
      </w:pPr>
    </w:p>
    <w:p w:rsidR="006A3278" w:rsidRPr="006A3278" w:rsidRDefault="006A3278" w:rsidP="006A3278">
      <w:pPr>
        <w:spacing w:before="240"/>
        <w:rPr>
          <w:b/>
          <w:lang w:val="sr-Cyrl-RS"/>
        </w:rPr>
      </w:pPr>
    </w:p>
    <w:tbl>
      <w:tblPr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260"/>
        <w:gridCol w:w="1170"/>
        <w:gridCol w:w="1260"/>
        <w:gridCol w:w="1260"/>
        <w:gridCol w:w="1080"/>
      </w:tblGrid>
      <w:tr w:rsidR="008B69CB" w:rsidRPr="00BD32D3" w:rsidTr="00395C7A">
        <w:trPr>
          <w:cantSplit/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Процена</w:t>
            </w:r>
          </w:p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План</w:t>
            </w:r>
          </w:p>
          <w:p w:rsidR="008B69CB" w:rsidRPr="00ED08E0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</w:p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2018.</w:t>
            </w:r>
          </w:p>
        </w:tc>
      </w:tr>
      <w:tr w:rsidR="008B69CB" w:rsidRPr="00BD32D3" w:rsidTr="00395C7A">
        <w:trPr>
          <w:cantSplit/>
          <w:trHeight w:val="227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4F00E6" w:rsidRDefault="004F00E6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6.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9CB" w:rsidRPr="004F00E6" w:rsidRDefault="004F00E6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sr-Latn-RS"/>
              </w:rPr>
              <w:t>7.</w:t>
            </w:r>
          </w:p>
        </w:tc>
      </w:tr>
    </w:tbl>
    <w:p w:rsidR="00F734A2" w:rsidRPr="00F734A2" w:rsidRDefault="00F734A2" w:rsidP="008F6961">
      <w:pPr>
        <w:spacing w:before="240"/>
        <w:ind w:firstLine="0"/>
        <w:rPr>
          <w:b/>
          <w:lang w:val="sr-Cyrl-RS"/>
        </w:rPr>
      </w:pPr>
      <w:bookmarkStart w:id="8" w:name="_Toc378060224"/>
      <w:bookmarkStart w:id="9" w:name="_GoBack"/>
      <w:bookmarkEnd w:id="9"/>
    </w:p>
    <w:p w:rsidR="008B69CB" w:rsidRDefault="008B69CB" w:rsidP="006A3278">
      <w:pPr>
        <w:spacing w:before="240"/>
        <w:ind w:left="927" w:firstLine="0"/>
        <w:rPr>
          <w:b/>
          <w:lang w:val="sr-Latn-RS"/>
        </w:rPr>
      </w:pPr>
    </w:p>
    <w:p w:rsidR="008808AE" w:rsidRDefault="008808AE" w:rsidP="006A3278">
      <w:pPr>
        <w:spacing w:before="240"/>
        <w:ind w:left="927" w:firstLine="0"/>
        <w:rPr>
          <w:b/>
          <w:lang w:val="sr-Latn-RS"/>
        </w:rPr>
      </w:pPr>
    </w:p>
    <w:p w:rsidR="008808AE" w:rsidRDefault="008808AE" w:rsidP="006A3278">
      <w:pPr>
        <w:spacing w:before="240"/>
        <w:ind w:left="927" w:firstLine="0"/>
        <w:rPr>
          <w:b/>
          <w:lang w:val="sr-Latn-RS"/>
        </w:rPr>
      </w:pPr>
    </w:p>
    <w:p w:rsidR="008808AE" w:rsidRDefault="008808AE" w:rsidP="006A3278">
      <w:pPr>
        <w:spacing w:before="240"/>
        <w:ind w:left="927" w:firstLine="0"/>
        <w:rPr>
          <w:b/>
          <w:lang w:val="sr-Latn-RS"/>
        </w:rPr>
      </w:pPr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837187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83718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A30BA1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F734A2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34.470.000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E01A62" w:rsidRDefault="00E01A6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17.177.974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8808AE" w:rsidRDefault="008808AE" w:rsidP="009D788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40.652.360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168.860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680.000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277.933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8808A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</w:t>
            </w:r>
            <w:r w:rsidR="00F734A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A30BA1" w:rsidRDefault="003F6520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124.000.000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027AF1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162.226.718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8808AE" w:rsidRDefault="008808A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401.711.840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22.140.000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E01A62" w:rsidRDefault="00E01A6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11.047.397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8808AE" w:rsidP="009D788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19.363</w:t>
            </w:r>
            <w:r w:rsidR="00F734A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.600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426565" w:rsidRDefault="00BF0C10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105.</w:t>
            </w:r>
            <w:r w:rsidR="00027AF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658.961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8808A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</w:t>
            </w:r>
            <w:r w:rsidR="00F734A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.335.240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027AF1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6.577.370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8808AE" w:rsidRDefault="008808AE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19.968.760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1373BE" w:rsidRDefault="00BF0C10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56.567.757</w:t>
            </w:r>
            <w:r w:rsidRPr="001373B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104.376.600</w:t>
            </w:r>
          </w:p>
        </w:tc>
      </w:tr>
      <w:tr w:rsidR="004407DB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BD32D3" w:rsidRDefault="004407D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5B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8F6961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Напомена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: код постројења за отпадне воде</w:t>
            </w:r>
          </w:p>
          <w:p w:rsidR="004B7D67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  процењену вредност укључене су само вредности по  привременим ситуацијама/без ПДВ-а/ које су испостављене у току 2017. </w:t>
            </w:r>
            <w:r w:rsidR="003B50A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одине. </w:t>
            </w:r>
          </w:p>
          <w:p w:rsidR="004B7D67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Није укључена  вредност уплаћеног аванса од стране </w:t>
            </w:r>
            <w:r w:rsidR="003B50A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оснивача-Општине Чајетина уплаћеног у току 2017.г., а што износи :</w:t>
            </w:r>
          </w:p>
          <w:p w:rsidR="003B50A7" w:rsidRDefault="003B50A7" w:rsidP="003B50A7">
            <w:pPr>
              <w:pStyle w:val="ListParagraph"/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Са ПДВ-ом 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27.121.273,55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дин.</w:t>
            </w:r>
          </w:p>
          <w:p w:rsidR="003B50A7" w:rsidRPr="003B50A7" w:rsidRDefault="003B50A7" w:rsidP="003B50A7">
            <w:pPr>
              <w:pStyle w:val="ListParagraph"/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Без ПДВ-а  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22.601.061,29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дин.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t>ЗАДУЖЕНОСТ</w:t>
      </w:r>
      <w:bookmarkEnd w:id="8"/>
    </w:p>
    <w:p w:rsidR="00DA0075" w:rsidRDefault="006F32DF" w:rsidP="00DA0075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</w:t>
      </w:r>
      <w:r w:rsidR="001838B2">
        <w:rPr>
          <w:lang w:val="sr-Cyrl-RS"/>
        </w:rPr>
        <w:t>е</w:t>
      </w:r>
      <w:r w:rsidR="0018292E" w:rsidRPr="00A7033D">
        <w:rPr>
          <w:lang w:val="sr-Cyrl-RS"/>
        </w:rPr>
        <w:t xml:space="preserve">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 искоришћено је укупно 140.342,41 евра</w:t>
      </w:r>
      <w:r w:rsidRPr="00A7033D">
        <w:rPr>
          <w:lang w:val="sr-Cyrl-RS"/>
        </w:rPr>
        <w:t>,</w:t>
      </w:r>
      <w:r w:rsidR="001838B2">
        <w:rPr>
          <w:lang w:val="sr-Cyrl-RS"/>
        </w:rPr>
        <w:t xml:space="preserve"> па се</w:t>
      </w:r>
      <w:r w:rsidRPr="00A7033D">
        <w:rPr>
          <w:lang w:val="sr-Cyrl-RS"/>
        </w:rPr>
        <w:t xml:space="preserve"> за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8</w:t>
      </w:r>
      <w:r w:rsidRPr="00A7033D">
        <w:rPr>
          <w:lang w:val="sr-Cyrl-RS"/>
        </w:rPr>
        <w:t xml:space="preserve">. годину планира </w:t>
      </w:r>
      <w:r w:rsidR="008566D6" w:rsidRPr="00A7033D">
        <w:rPr>
          <w:lang w:val="sr-Cyrl-RS"/>
        </w:rPr>
        <w:t xml:space="preserve"> </w:t>
      </w:r>
      <w:r w:rsidR="001B00F8">
        <w:rPr>
          <w:lang w:val="sr-Cyrl-RS"/>
        </w:rPr>
        <w:t>да се икористи остакак кредита</w:t>
      </w:r>
      <w:r w:rsidR="001838B2">
        <w:rPr>
          <w:lang w:val="sr-Cyrl-RS"/>
        </w:rPr>
        <w:t xml:space="preserve"> до одобреног износа.</w:t>
      </w:r>
    </w:p>
    <w:p w:rsidR="006F32DF" w:rsidRDefault="006F32DF" w:rsidP="006F32DF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Кредитна задуженост – преглед садашњих кредитних обавеза</w:t>
      </w:r>
    </w:p>
    <w:p w:rsidR="0018292E" w:rsidRDefault="00CE6066" w:rsidP="00A7033D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 xml:space="preserve">Обавезе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 xml:space="preserve">уговорима о </w:t>
      </w:r>
      <w:r w:rsidRPr="000C7E8A">
        <w:rPr>
          <w:rFonts w:cs="Arial"/>
          <w:lang w:val="sr-Cyrl-RS"/>
        </w:rPr>
        <w:t>дугорочном кредиту закључен</w:t>
      </w:r>
      <w:r w:rsidR="001838B2">
        <w:rPr>
          <w:rFonts w:cs="Arial"/>
          <w:lang w:val="sr-Cyrl-RS"/>
        </w:rPr>
        <w:t>и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.г</w:t>
      </w:r>
      <w:r w:rsidR="001838B2">
        <w:rPr>
          <w:rFonts w:cs="Arial"/>
          <w:lang w:val="sr-Cyrl-RS"/>
        </w:rPr>
        <w:t>одини на дан 31.12.2017.г.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 приближно 1</w:t>
      </w:r>
      <w:r w:rsidR="001838B2">
        <w:rPr>
          <w:rFonts w:cs="Arial"/>
          <w:lang w:val="sr-Cyrl-RS"/>
        </w:rPr>
        <w:t>7</w:t>
      </w:r>
      <w:r w:rsidR="00A7033D" w:rsidRPr="000C7E8A">
        <w:rPr>
          <w:rFonts w:cs="Arial"/>
          <w:lang w:val="sr-Cyrl-RS"/>
        </w:rPr>
        <w:t>.</w:t>
      </w:r>
      <w:r w:rsidR="001838B2">
        <w:rPr>
          <w:rFonts w:cs="Arial"/>
          <w:lang w:val="sr-Cyrl-RS"/>
        </w:rPr>
        <w:t>5</w:t>
      </w:r>
      <w:r w:rsidR="00A7033D" w:rsidRPr="000C7E8A">
        <w:rPr>
          <w:rFonts w:cs="Arial"/>
          <w:lang w:val="sr-Cyrl-RS"/>
        </w:rPr>
        <w:t>00.000 динара.</w:t>
      </w:r>
    </w:p>
    <w:p w:rsidR="00B23E9C" w:rsidRPr="00B23E9C" w:rsidRDefault="00B23E9C" w:rsidP="00B23E9C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23E9C">
        <w:rPr>
          <w:lang w:val="sr-Cyrl-RS"/>
        </w:rPr>
        <w:t>Неизмирена дуговања и ненаплаћена потраживања</w:t>
      </w:r>
    </w:p>
    <w:p w:rsidR="00BB4F83" w:rsidRDefault="00B23E9C" w:rsidP="006F32DF">
      <w:pPr>
        <w:rPr>
          <w:lang w:val="sr-Cyrl-RS"/>
        </w:rPr>
      </w:pPr>
      <w:r>
        <w:rPr>
          <w:lang w:val="sr-Cyrl-RS"/>
        </w:rPr>
        <w:t>На дан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 стање неизмирених</w:t>
      </w:r>
      <w:r w:rsidR="00CE0AE4">
        <w:rPr>
          <w:lang w:val="sr-Cyrl-RS"/>
        </w:rPr>
        <w:t xml:space="preserve"> краткорочних</w:t>
      </w:r>
      <w:r>
        <w:rPr>
          <w:lang w:val="sr-Cyrl-RS"/>
        </w:rPr>
        <w:t xml:space="preserve"> обавеза се процењује на </w:t>
      </w:r>
      <w:r w:rsidR="002C6602">
        <w:rPr>
          <w:lang w:val="sr-Cyrl-RS"/>
        </w:rPr>
        <w:t>58.820.000</w:t>
      </w:r>
      <w:r w:rsidR="00BB4F83">
        <w:rPr>
          <w:lang w:val="sr-Cyrl-RS"/>
        </w:rPr>
        <w:t xml:space="preserve"> динара, а потраживања </w:t>
      </w:r>
      <w:r w:rsidR="002C6602" w:rsidRPr="002C6602">
        <w:rPr>
          <w:lang w:val="sr-Cyrl-RS"/>
        </w:rPr>
        <w:t>66.</w:t>
      </w:r>
      <w:r w:rsidR="00811DFA" w:rsidRPr="002C6602">
        <w:rPr>
          <w:lang w:val="sr-Cyrl-RS"/>
        </w:rPr>
        <w:t>000.000</w:t>
      </w:r>
      <w:r w:rsidR="00BB4F83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>
        <w:rPr>
          <w:lang w:val="sr-Cyrl-RS"/>
        </w:rPr>
        <w:t xml:space="preserve">Процењује се да ће на крају </w:t>
      </w:r>
      <w:r w:rsidR="00811DFA" w:rsidRPr="00A7033D">
        <w:rPr>
          <w:lang w:val="sr-Cyrl-RS"/>
        </w:rPr>
        <w:t>201</w:t>
      </w:r>
      <w:r w:rsidR="002C6602">
        <w:rPr>
          <w:lang w:val="sr-Cyrl-RS"/>
        </w:rPr>
        <w:t>8</w:t>
      </w:r>
      <w:r w:rsidRPr="00AA0C40">
        <w:rPr>
          <w:lang w:val="sr-Cyrl-RS"/>
        </w:rPr>
        <w:t>.</w:t>
      </w:r>
      <w:r>
        <w:rPr>
          <w:lang w:val="sr-Cyrl-RS"/>
        </w:rPr>
        <w:t xml:space="preserve"> године стање неизмирених обавеза бити </w:t>
      </w:r>
      <w:r w:rsidR="00A7033D">
        <w:rPr>
          <w:lang w:val="sr-Cyrl-RS"/>
        </w:rPr>
        <w:t>.</w:t>
      </w:r>
      <w:r w:rsidR="00B95819">
        <w:rPr>
          <w:lang w:val="sr-Cyrl-RS"/>
        </w:rPr>
        <w:t>173.360.000</w:t>
      </w:r>
      <w:r w:rsidR="00FD073A">
        <w:rPr>
          <w:lang w:val="sr-Cyrl-RS"/>
        </w:rPr>
        <w:t xml:space="preserve"> </w:t>
      </w:r>
      <w:r>
        <w:rPr>
          <w:lang w:val="sr-Cyrl-RS"/>
        </w:rPr>
        <w:t xml:space="preserve">динара, а потраживања </w:t>
      </w:r>
      <w:r w:rsidR="00B95819">
        <w:rPr>
          <w:lang w:val="sr-Cyrl-RS"/>
        </w:rPr>
        <w:t>60.000.000</w:t>
      </w:r>
      <w:r w:rsidR="00E6584A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Default="00B23E9C" w:rsidP="00DA0075">
      <w:pPr>
        <w:rPr>
          <w:lang w:val="sr-Cyrl-RS"/>
        </w:rPr>
      </w:pPr>
      <w:r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632C5F">
        <w:rPr>
          <w:lang w:val="sr-Cyrl-RS"/>
        </w:rPr>
        <w:lastRenderedPageBreak/>
        <w:t xml:space="preserve">За </w:t>
      </w:r>
      <w:r w:rsidR="005050C2" w:rsidRPr="00632C5F">
        <w:rPr>
          <w:lang w:val="sr-Cyrl-RS"/>
        </w:rPr>
        <w:t>201</w:t>
      </w:r>
      <w:r w:rsidR="003F6520" w:rsidRPr="00632C5F">
        <w:rPr>
          <w:lang w:val="sr-Cyrl-RS"/>
        </w:rPr>
        <w:t>8</w:t>
      </w:r>
      <w:r w:rsidRPr="00632C5F">
        <w:rPr>
          <w:lang w:val="sr-Cyrl-RS"/>
        </w:rPr>
        <w:t>. годину планира</w:t>
      </w:r>
      <w:r w:rsidR="00632C5F">
        <w:rPr>
          <w:lang w:val="sr-Cyrl-RS"/>
        </w:rPr>
        <w:t xml:space="preserve">ју се средства за </w:t>
      </w:r>
      <w:r w:rsidRPr="00632C5F">
        <w:rPr>
          <w:lang w:val="sr-Cyrl-RS"/>
        </w:rPr>
        <w:t xml:space="preserve"> набавк</w:t>
      </w:r>
      <w:r w:rsidR="00632C5F">
        <w:rPr>
          <w:lang w:val="sr-Cyrl-RS"/>
        </w:rPr>
        <w:t>у</w:t>
      </w:r>
      <w:r w:rsidRPr="00632C5F">
        <w:rPr>
          <w:lang w:val="sr-Cyrl-RS"/>
        </w:rPr>
        <w:t xml:space="preserve"> добара, услуга и радова у износу од</w:t>
      </w:r>
      <w:r w:rsidR="00FD6DA9" w:rsidRPr="00632C5F">
        <w:rPr>
          <w:lang w:val="sr-Cyrl-RS"/>
        </w:rPr>
        <w:t xml:space="preserve"> </w:t>
      </w:r>
      <w:r w:rsidR="00632C5F">
        <w:rPr>
          <w:lang w:val="sr-Cyrl-RS"/>
        </w:rPr>
        <w:t>660.540.840</w:t>
      </w:r>
      <w:r w:rsidR="00606835" w:rsidRPr="00632C5F">
        <w:t xml:space="preserve"> </w:t>
      </w:r>
      <w:r w:rsidRPr="00632C5F">
        <w:rPr>
          <w:lang w:val="sr-Cyrl-RS"/>
        </w:rPr>
        <w:t xml:space="preserve">динара, од чега се на добра односи </w:t>
      </w:r>
      <w:r w:rsidR="00632C5F">
        <w:rPr>
          <w:lang w:val="sr-Cyrl-RS"/>
        </w:rPr>
        <w:t>196.776.000</w:t>
      </w:r>
      <w:r w:rsidR="00606835" w:rsidRPr="00632C5F">
        <w:t xml:space="preserve"> </w:t>
      </w:r>
      <w:r w:rsidRPr="00632C5F">
        <w:rPr>
          <w:lang w:val="sr-Cyrl-RS"/>
        </w:rPr>
        <w:t>динара, на услуге</w:t>
      </w:r>
      <w:r w:rsidR="00FD6DA9" w:rsidRPr="00632C5F">
        <w:rPr>
          <w:lang w:val="sr-Cyrl-RS"/>
        </w:rPr>
        <w:t xml:space="preserve"> </w:t>
      </w:r>
      <w:r w:rsidR="00632C5F">
        <w:rPr>
          <w:lang w:val="sr-Cyrl-RS"/>
        </w:rPr>
        <w:t>41.713</w:t>
      </w:r>
      <w:r w:rsidR="00606835" w:rsidRPr="00632C5F">
        <w:t>.000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 и на радове</w:t>
      </w:r>
      <w:r w:rsidR="00FD6DA9" w:rsidRPr="00632C5F">
        <w:rPr>
          <w:lang w:val="sr-Cyrl-RS"/>
        </w:rPr>
        <w:t xml:space="preserve"> </w:t>
      </w:r>
      <w:r w:rsidR="00632C5F">
        <w:rPr>
          <w:lang w:val="sr-Cyrl-RS"/>
        </w:rPr>
        <w:t>422.051.840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>. године, цена воде и одвођења отпадних вода коригована је један пут само за категорију домаћинстава, тако да је однос цена за привреду и за домаћинства 2:1.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Управљање ризицима служи да се помоћу њега олакша остваривање стратешких и планираних циљева организације.</w:t>
      </w:r>
    </w:p>
    <w:p w:rsidR="00E43E0C" w:rsidRDefault="00E43E0C" w:rsidP="00593481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Default="00F11758" w:rsidP="00714D2E">
      <w:pPr>
        <w:rPr>
          <w:lang w:val="sr-Latn-RS"/>
        </w:rPr>
      </w:pPr>
    </w:p>
    <w:p w:rsidR="00F11758" w:rsidRPr="00F11758" w:rsidRDefault="00F11758" w:rsidP="00714D2E">
      <w:pPr>
        <w:rPr>
          <w:lang w:val="sr-Latn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6BD" w:rsidRDefault="002C5518" w:rsidP="00593481">
      <w:pPr>
        <w:rPr>
          <w:lang w:val="sr-Cyrl-RS"/>
        </w:rPr>
      </w:pPr>
      <w:r>
        <w:rPr>
          <w:lang w:val="sr-Cyrl-RS"/>
        </w:rPr>
        <w:lastRenderedPageBreak/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C11A9D" w:rsidRDefault="00C11A9D" w:rsidP="00593481">
      <w:pPr>
        <w:rPr>
          <w:lang w:val="sr-Cyrl-RS"/>
        </w:rPr>
      </w:pPr>
    </w:p>
    <w:p w:rsidR="00C11A9D" w:rsidRDefault="00C11A9D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201</w:t>
      </w:r>
      <w:r w:rsidR="003F6520">
        <w:rPr>
          <w:lang w:val="sr-Cyrl-RS"/>
        </w:rPr>
        <w:t>8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2018.г.-Прилог 9а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15" w:rsidRDefault="00551015" w:rsidP="00714AC6">
      <w:r>
        <w:separator/>
      </w:r>
    </w:p>
  </w:endnote>
  <w:endnote w:type="continuationSeparator" w:id="0">
    <w:p w:rsidR="00551015" w:rsidRDefault="00551015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960" w:rsidRDefault="003C79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F4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7960" w:rsidRDefault="003C7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60" w:rsidRPr="005E1341" w:rsidRDefault="003C7960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3C7960" w:rsidRPr="005E1341" w:rsidRDefault="003C7960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 w:rsidR="004740F5">
      <w:rPr>
        <w:rStyle w:val="SubtleEmphasis"/>
        <w:lang w:val="sr-Latn-RS"/>
      </w:rPr>
      <w:t>2</w:t>
    </w:r>
    <w:r w:rsidR="007E1A91">
      <w:rPr>
        <w:rStyle w:val="SubtleEmphasis"/>
        <w:lang w:val="sr-Latn-RS"/>
      </w:rPr>
      <w:t>3</w:t>
    </w:r>
    <w:r w:rsidR="004740F5">
      <w:rPr>
        <w:rStyle w:val="SubtleEmphasis"/>
        <w:lang w:val="sr-Latn-RS"/>
      </w:rPr>
      <w:t>.08</w:t>
    </w:r>
    <w:r>
      <w:rPr>
        <w:rStyle w:val="SubtleEmphasis"/>
        <w:lang w:val="sr-Cyrl-RS"/>
      </w:rPr>
      <w:t>.201</w:t>
    </w:r>
    <w:r w:rsidR="004740F5">
      <w:rPr>
        <w:rStyle w:val="SubtleEmphasis"/>
        <w:lang w:val="sr-Latn-RS"/>
      </w:rPr>
      <w:t>8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15" w:rsidRDefault="00551015" w:rsidP="00714AC6">
      <w:r>
        <w:separator/>
      </w:r>
    </w:p>
  </w:footnote>
  <w:footnote w:type="continuationSeparator" w:id="0">
    <w:p w:rsidR="00551015" w:rsidRDefault="00551015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60" w:rsidRDefault="003C79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7AF1"/>
    <w:rsid w:val="0003283A"/>
    <w:rsid w:val="00036898"/>
    <w:rsid w:val="00041721"/>
    <w:rsid w:val="00044CC7"/>
    <w:rsid w:val="00055268"/>
    <w:rsid w:val="000601DD"/>
    <w:rsid w:val="00062EF7"/>
    <w:rsid w:val="000675D8"/>
    <w:rsid w:val="00075260"/>
    <w:rsid w:val="000758CC"/>
    <w:rsid w:val="00076391"/>
    <w:rsid w:val="00084284"/>
    <w:rsid w:val="00087A4D"/>
    <w:rsid w:val="000949B6"/>
    <w:rsid w:val="00095FF9"/>
    <w:rsid w:val="000A2BDC"/>
    <w:rsid w:val="000A6A1D"/>
    <w:rsid w:val="000A7D0A"/>
    <w:rsid w:val="000B06D5"/>
    <w:rsid w:val="000B4911"/>
    <w:rsid w:val="000C263B"/>
    <w:rsid w:val="000C5349"/>
    <w:rsid w:val="000C7E8A"/>
    <w:rsid w:val="000C7FFB"/>
    <w:rsid w:val="000D50CD"/>
    <w:rsid w:val="000D660D"/>
    <w:rsid w:val="000E4278"/>
    <w:rsid w:val="000F277D"/>
    <w:rsid w:val="00100EA2"/>
    <w:rsid w:val="001114C6"/>
    <w:rsid w:val="00112BAB"/>
    <w:rsid w:val="00121048"/>
    <w:rsid w:val="00122D5D"/>
    <w:rsid w:val="00123ED2"/>
    <w:rsid w:val="00123FA1"/>
    <w:rsid w:val="001373BE"/>
    <w:rsid w:val="001427BE"/>
    <w:rsid w:val="001431C9"/>
    <w:rsid w:val="00151E5F"/>
    <w:rsid w:val="00163200"/>
    <w:rsid w:val="0018292E"/>
    <w:rsid w:val="0018324E"/>
    <w:rsid w:val="001833EB"/>
    <w:rsid w:val="001838B2"/>
    <w:rsid w:val="001931EA"/>
    <w:rsid w:val="001932AA"/>
    <w:rsid w:val="00197E8C"/>
    <w:rsid w:val="001B00F8"/>
    <w:rsid w:val="001B4792"/>
    <w:rsid w:val="001B5A37"/>
    <w:rsid w:val="001C45E2"/>
    <w:rsid w:val="001D2B2B"/>
    <w:rsid w:val="001E46C8"/>
    <w:rsid w:val="001F2B77"/>
    <w:rsid w:val="00203371"/>
    <w:rsid w:val="002071DE"/>
    <w:rsid w:val="002208D1"/>
    <w:rsid w:val="002226DA"/>
    <w:rsid w:val="00223A11"/>
    <w:rsid w:val="00230E5D"/>
    <w:rsid w:val="00243016"/>
    <w:rsid w:val="00243AE1"/>
    <w:rsid w:val="00243FA8"/>
    <w:rsid w:val="00253459"/>
    <w:rsid w:val="002550DE"/>
    <w:rsid w:val="00255200"/>
    <w:rsid w:val="00264A22"/>
    <w:rsid w:val="0027798C"/>
    <w:rsid w:val="00280DBC"/>
    <w:rsid w:val="002815E9"/>
    <w:rsid w:val="00284DF3"/>
    <w:rsid w:val="002866E8"/>
    <w:rsid w:val="00295311"/>
    <w:rsid w:val="002A4F75"/>
    <w:rsid w:val="002C3FAB"/>
    <w:rsid w:val="002C5518"/>
    <w:rsid w:val="002C6602"/>
    <w:rsid w:val="002C73AE"/>
    <w:rsid w:val="002C7CCA"/>
    <w:rsid w:val="002E2118"/>
    <w:rsid w:val="002E25D8"/>
    <w:rsid w:val="002F6BA1"/>
    <w:rsid w:val="00300BA8"/>
    <w:rsid w:val="00312D66"/>
    <w:rsid w:val="00314248"/>
    <w:rsid w:val="0031677C"/>
    <w:rsid w:val="003172CD"/>
    <w:rsid w:val="003206E0"/>
    <w:rsid w:val="0032103D"/>
    <w:rsid w:val="00322A51"/>
    <w:rsid w:val="00323496"/>
    <w:rsid w:val="00325AEC"/>
    <w:rsid w:val="00331063"/>
    <w:rsid w:val="00335B81"/>
    <w:rsid w:val="00347F61"/>
    <w:rsid w:val="00353D60"/>
    <w:rsid w:val="00355DF6"/>
    <w:rsid w:val="00356E3E"/>
    <w:rsid w:val="00357B5F"/>
    <w:rsid w:val="0036036E"/>
    <w:rsid w:val="003614BB"/>
    <w:rsid w:val="00361E57"/>
    <w:rsid w:val="003808AB"/>
    <w:rsid w:val="003826C2"/>
    <w:rsid w:val="003875EC"/>
    <w:rsid w:val="00395C7A"/>
    <w:rsid w:val="00397E29"/>
    <w:rsid w:val="003A304E"/>
    <w:rsid w:val="003A4EA0"/>
    <w:rsid w:val="003A704C"/>
    <w:rsid w:val="003A7281"/>
    <w:rsid w:val="003B1CDD"/>
    <w:rsid w:val="003B3DEB"/>
    <w:rsid w:val="003B50A7"/>
    <w:rsid w:val="003C032E"/>
    <w:rsid w:val="003C7960"/>
    <w:rsid w:val="003D1981"/>
    <w:rsid w:val="003D1A62"/>
    <w:rsid w:val="003D57F1"/>
    <w:rsid w:val="003E2281"/>
    <w:rsid w:val="003E318F"/>
    <w:rsid w:val="003E738D"/>
    <w:rsid w:val="003F069C"/>
    <w:rsid w:val="003F6520"/>
    <w:rsid w:val="003F7C6C"/>
    <w:rsid w:val="00402281"/>
    <w:rsid w:val="00403358"/>
    <w:rsid w:val="0040379F"/>
    <w:rsid w:val="00404E1C"/>
    <w:rsid w:val="004053E2"/>
    <w:rsid w:val="004065CD"/>
    <w:rsid w:val="00406B9F"/>
    <w:rsid w:val="004216CF"/>
    <w:rsid w:val="0042219D"/>
    <w:rsid w:val="00426565"/>
    <w:rsid w:val="0043107C"/>
    <w:rsid w:val="00435BEA"/>
    <w:rsid w:val="004407DB"/>
    <w:rsid w:val="0044327A"/>
    <w:rsid w:val="0044446C"/>
    <w:rsid w:val="004550E0"/>
    <w:rsid w:val="00464464"/>
    <w:rsid w:val="004740F5"/>
    <w:rsid w:val="004A2AF8"/>
    <w:rsid w:val="004B21FB"/>
    <w:rsid w:val="004B43C6"/>
    <w:rsid w:val="004B4404"/>
    <w:rsid w:val="004B6751"/>
    <w:rsid w:val="004B7D67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483D"/>
    <w:rsid w:val="00546131"/>
    <w:rsid w:val="00551015"/>
    <w:rsid w:val="005621F7"/>
    <w:rsid w:val="0056331C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64DA"/>
    <w:rsid w:val="006013BA"/>
    <w:rsid w:val="00603CA6"/>
    <w:rsid w:val="00606835"/>
    <w:rsid w:val="006177F9"/>
    <w:rsid w:val="0062702E"/>
    <w:rsid w:val="0063262F"/>
    <w:rsid w:val="00632892"/>
    <w:rsid w:val="00632C5F"/>
    <w:rsid w:val="00633346"/>
    <w:rsid w:val="00646BEA"/>
    <w:rsid w:val="0065333A"/>
    <w:rsid w:val="00657B3E"/>
    <w:rsid w:val="006656A8"/>
    <w:rsid w:val="0066668E"/>
    <w:rsid w:val="00684852"/>
    <w:rsid w:val="00692307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E0406"/>
    <w:rsid w:val="006E214E"/>
    <w:rsid w:val="006E26BA"/>
    <w:rsid w:val="006F32DF"/>
    <w:rsid w:val="00703D52"/>
    <w:rsid w:val="00707FB7"/>
    <w:rsid w:val="00710812"/>
    <w:rsid w:val="00710861"/>
    <w:rsid w:val="00714AC6"/>
    <w:rsid w:val="00714D2E"/>
    <w:rsid w:val="007150C3"/>
    <w:rsid w:val="00730386"/>
    <w:rsid w:val="00733355"/>
    <w:rsid w:val="0074507E"/>
    <w:rsid w:val="00745776"/>
    <w:rsid w:val="00747013"/>
    <w:rsid w:val="007519C9"/>
    <w:rsid w:val="00755144"/>
    <w:rsid w:val="00756A79"/>
    <w:rsid w:val="00757817"/>
    <w:rsid w:val="007609FB"/>
    <w:rsid w:val="007644A4"/>
    <w:rsid w:val="007656BF"/>
    <w:rsid w:val="00766F05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D3873"/>
    <w:rsid w:val="007D70E9"/>
    <w:rsid w:val="007E1A91"/>
    <w:rsid w:val="007E4192"/>
    <w:rsid w:val="007E487B"/>
    <w:rsid w:val="008022F1"/>
    <w:rsid w:val="00803138"/>
    <w:rsid w:val="00811002"/>
    <w:rsid w:val="00811DFA"/>
    <w:rsid w:val="00814414"/>
    <w:rsid w:val="008166F1"/>
    <w:rsid w:val="00817620"/>
    <w:rsid w:val="00826CBB"/>
    <w:rsid w:val="00837187"/>
    <w:rsid w:val="00840454"/>
    <w:rsid w:val="00842018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93A97"/>
    <w:rsid w:val="00894270"/>
    <w:rsid w:val="008A33F6"/>
    <w:rsid w:val="008A3796"/>
    <w:rsid w:val="008A48F3"/>
    <w:rsid w:val="008A5E64"/>
    <w:rsid w:val="008B48B4"/>
    <w:rsid w:val="008B69CB"/>
    <w:rsid w:val="008C23EC"/>
    <w:rsid w:val="008C295C"/>
    <w:rsid w:val="008C3C2B"/>
    <w:rsid w:val="008D38C1"/>
    <w:rsid w:val="008D439F"/>
    <w:rsid w:val="008E0250"/>
    <w:rsid w:val="008E2041"/>
    <w:rsid w:val="008E5931"/>
    <w:rsid w:val="008F6961"/>
    <w:rsid w:val="00900C0E"/>
    <w:rsid w:val="009038A2"/>
    <w:rsid w:val="00905DAE"/>
    <w:rsid w:val="009108FF"/>
    <w:rsid w:val="00913B49"/>
    <w:rsid w:val="009147AD"/>
    <w:rsid w:val="009333C8"/>
    <w:rsid w:val="00933FD2"/>
    <w:rsid w:val="009412A0"/>
    <w:rsid w:val="00944061"/>
    <w:rsid w:val="009452B3"/>
    <w:rsid w:val="00947FE1"/>
    <w:rsid w:val="009501D2"/>
    <w:rsid w:val="00954482"/>
    <w:rsid w:val="009564AF"/>
    <w:rsid w:val="009671FD"/>
    <w:rsid w:val="0097022D"/>
    <w:rsid w:val="0097200A"/>
    <w:rsid w:val="00973734"/>
    <w:rsid w:val="00973857"/>
    <w:rsid w:val="00976BA7"/>
    <w:rsid w:val="009771FE"/>
    <w:rsid w:val="009A3A93"/>
    <w:rsid w:val="009A67AA"/>
    <w:rsid w:val="009A776C"/>
    <w:rsid w:val="009B3008"/>
    <w:rsid w:val="009B641E"/>
    <w:rsid w:val="009C0523"/>
    <w:rsid w:val="009C3BA7"/>
    <w:rsid w:val="009C7817"/>
    <w:rsid w:val="009C7AFC"/>
    <w:rsid w:val="009D0E23"/>
    <w:rsid w:val="009D7880"/>
    <w:rsid w:val="009F361F"/>
    <w:rsid w:val="009F6153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12D0C"/>
    <w:rsid w:val="00A15F47"/>
    <w:rsid w:val="00A271B7"/>
    <w:rsid w:val="00A27B20"/>
    <w:rsid w:val="00A300D1"/>
    <w:rsid w:val="00A30BA1"/>
    <w:rsid w:val="00A31B9E"/>
    <w:rsid w:val="00A31BC3"/>
    <w:rsid w:val="00A4039F"/>
    <w:rsid w:val="00A6335C"/>
    <w:rsid w:val="00A678CE"/>
    <w:rsid w:val="00A7033D"/>
    <w:rsid w:val="00AA0C40"/>
    <w:rsid w:val="00AA1082"/>
    <w:rsid w:val="00AA132D"/>
    <w:rsid w:val="00AA617F"/>
    <w:rsid w:val="00AA6FD9"/>
    <w:rsid w:val="00AA76C8"/>
    <w:rsid w:val="00AB077E"/>
    <w:rsid w:val="00AB2221"/>
    <w:rsid w:val="00AD0645"/>
    <w:rsid w:val="00AD33A8"/>
    <w:rsid w:val="00AD3561"/>
    <w:rsid w:val="00AD4F44"/>
    <w:rsid w:val="00AE63DE"/>
    <w:rsid w:val="00AF105E"/>
    <w:rsid w:val="00AF1E51"/>
    <w:rsid w:val="00AF240F"/>
    <w:rsid w:val="00AF6BED"/>
    <w:rsid w:val="00B00A9B"/>
    <w:rsid w:val="00B0129F"/>
    <w:rsid w:val="00B02CA7"/>
    <w:rsid w:val="00B05DF6"/>
    <w:rsid w:val="00B125D2"/>
    <w:rsid w:val="00B14CC5"/>
    <w:rsid w:val="00B201FF"/>
    <w:rsid w:val="00B219D0"/>
    <w:rsid w:val="00B2362C"/>
    <w:rsid w:val="00B23E9C"/>
    <w:rsid w:val="00B32AF9"/>
    <w:rsid w:val="00B41A7F"/>
    <w:rsid w:val="00B42C00"/>
    <w:rsid w:val="00B570CA"/>
    <w:rsid w:val="00B63FEF"/>
    <w:rsid w:val="00B76360"/>
    <w:rsid w:val="00B769A7"/>
    <w:rsid w:val="00B77372"/>
    <w:rsid w:val="00B8163E"/>
    <w:rsid w:val="00B95819"/>
    <w:rsid w:val="00B97538"/>
    <w:rsid w:val="00BA2B08"/>
    <w:rsid w:val="00BA7916"/>
    <w:rsid w:val="00BB4F83"/>
    <w:rsid w:val="00BB5714"/>
    <w:rsid w:val="00BC05D5"/>
    <w:rsid w:val="00BC25C5"/>
    <w:rsid w:val="00BC35AF"/>
    <w:rsid w:val="00BC427B"/>
    <w:rsid w:val="00BD32D3"/>
    <w:rsid w:val="00BD4058"/>
    <w:rsid w:val="00BD6F65"/>
    <w:rsid w:val="00BE5C9B"/>
    <w:rsid w:val="00BF0C10"/>
    <w:rsid w:val="00BF4A11"/>
    <w:rsid w:val="00BF501F"/>
    <w:rsid w:val="00BF6B4F"/>
    <w:rsid w:val="00C10A8C"/>
    <w:rsid w:val="00C1195B"/>
    <w:rsid w:val="00C11A9D"/>
    <w:rsid w:val="00C11E50"/>
    <w:rsid w:val="00C13911"/>
    <w:rsid w:val="00C1430F"/>
    <w:rsid w:val="00C20609"/>
    <w:rsid w:val="00C2336C"/>
    <w:rsid w:val="00C24B27"/>
    <w:rsid w:val="00C371C1"/>
    <w:rsid w:val="00C50C44"/>
    <w:rsid w:val="00C5291B"/>
    <w:rsid w:val="00C53CED"/>
    <w:rsid w:val="00C544EB"/>
    <w:rsid w:val="00C65E0F"/>
    <w:rsid w:val="00C71728"/>
    <w:rsid w:val="00C73528"/>
    <w:rsid w:val="00C7578B"/>
    <w:rsid w:val="00C92493"/>
    <w:rsid w:val="00CA0383"/>
    <w:rsid w:val="00CA193A"/>
    <w:rsid w:val="00CB060C"/>
    <w:rsid w:val="00CC14B3"/>
    <w:rsid w:val="00CD0164"/>
    <w:rsid w:val="00CD394D"/>
    <w:rsid w:val="00CD43A0"/>
    <w:rsid w:val="00CE0087"/>
    <w:rsid w:val="00CE0AE4"/>
    <w:rsid w:val="00CE45AC"/>
    <w:rsid w:val="00CE6066"/>
    <w:rsid w:val="00CE633E"/>
    <w:rsid w:val="00D00429"/>
    <w:rsid w:val="00D03B34"/>
    <w:rsid w:val="00D07D2D"/>
    <w:rsid w:val="00D143BC"/>
    <w:rsid w:val="00D240B6"/>
    <w:rsid w:val="00D24634"/>
    <w:rsid w:val="00D261C8"/>
    <w:rsid w:val="00D316C8"/>
    <w:rsid w:val="00D33568"/>
    <w:rsid w:val="00D34EFB"/>
    <w:rsid w:val="00D35F35"/>
    <w:rsid w:val="00D5411C"/>
    <w:rsid w:val="00D619EA"/>
    <w:rsid w:val="00D621C1"/>
    <w:rsid w:val="00D76DD2"/>
    <w:rsid w:val="00D84B79"/>
    <w:rsid w:val="00D87AF6"/>
    <w:rsid w:val="00DA0075"/>
    <w:rsid w:val="00DA2C62"/>
    <w:rsid w:val="00DA74C7"/>
    <w:rsid w:val="00DB1822"/>
    <w:rsid w:val="00DB6970"/>
    <w:rsid w:val="00DC6001"/>
    <w:rsid w:val="00DC681F"/>
    <w:rsid w:val="00DD24C8"/>
    <w:rsid w:val="00DE6A97"/>
    <w:rsid w:val="00DF05F6"/>
    <w:rsid w:val="00DF2424"/>
    <w:rsid w:val="00DF4557"/>
    <w:rsid w:val="00E01A62"/>
    <w:rsid w:val="00E0440C"/>
    <w:rsid w:val="00E059B4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30425"/>
    <w:rsid w:val="00E33A84"/>
    <w:rsid w:val="00E43E0C"/>
    <w:rsid w:val="00E46EEE"/>
    <w:rsid w:val="00E511C5"/>
    <w:rsid w:val="00E54BF7"/>
    <w:rsid w:val="00E62C83"/>
    <w:rsid w:val="00E642A9"/>
    <w:rsid w:val="00E6584A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A5286"/>
    <w:rsid w:val="00EB0E1F"/>
    <w:rsid w:val="00EB4DCF"/>
    <w:rsid w:val="00EB5045"/>
    <w:rsid w:val="00EC551E"/>
    <w:rsid w:val="00EC6CF0"/>
    <w:rsid w:val="00ED08E0"/>
    <w:rsid w:val="00EE4ABC"/>
    <w:rsid w:val="00EF6703"/>
    <w:rsid w:val="00F0119D"/>
    <w:rsid w:val="00F037C4"/>
    <w:rsid w:val="00F10B7C"/>
    <w:rsid w:val="00F11758"/>
    <w:rsid w:val="00F1287E"/>
    <w:rsid w:val="00F139C9"/>
    <w:rsid w:val="00F21175"/>
    <w:rsid w:val="00F2586A"/>
    <w:rsid w:val="00F31AC0"/>
    <w:rsid w:val="00F40C25"/>
    <w:rsid w:val="00F45B31"/>
    <w:rsid w:val="00F52386"/>
    <w:rsid w:val="00F52634"/>
    <w:rsid w:val="00F5385F"/>
    <w:rsid w:val="00F60492"/>
    <w:rsid w:val="00F642D6"/>
    <w:rsid w:val="00F642E2"/>
    <w:rsid w:val="00F669EB"/>
    <w:rsid w:val="00F734A2"/>
    <w:rsid w:val="00F75646"/>
    <w:rsid w:val="00F77FAA"/>
    <w:rsid w:val="00F87672"/>
    <w:rsid w:val="00F946E4"/>
    <w:rsid w:val="00F97EC0"/>
    <w:rsid w:val="00FA391D"/>
    <w:rsid w:val="00FA6552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81B-7BB7-44D7-99A5-C89E167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4717</Words>
  <Characters>26890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85</cp:revision>
  <cp:lastPrinted>2018-09-11T07:29:00Z</cp:lastPrinted>
  <dcterms:created xsi:type="dcterms:W3CDTF">2017-11-24T11:13:00Z</dcterms:created>
  <dcterms:modified xsi:type="dcterms:W3CDTF">2018-09-18T07:51:00Z</dcterms:modified>
</cp:coreProperties>
</file>